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-151130</wp:posOffset>
            </wp:positionV>
            <wp:extent cx="810895" cy="824230"/>
            <wp:effectExtent l="0" t="0" r="8255" b="13970"/>
            <wp:wrapThrough wrapText="bothSides">
              <wp:wrapPolygon>
                <wp:start x="0" y="0"/>
                <wp:lineTo x="0" y="20968"/>
                <wp:lineTo x="21312" y="20968"/>
                <wp:lineTo x="21312" y="0"/>
                <wp:lineTo x="0" y="0"/>
              </wp:wrapPolygon>
            </wp:wrapThrough>
            <wp:docPr id="1" name="图片 5" descr="Nank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Nankai 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-28575</wp:posOffset>
            </wp:positionV>
            <wp:extent cx="2990215" cy="586105"/>
            <wp:effectExtent l="0" t="0" r="635" b="4445"/>
            <wp:wrapSquare wrapText="bothSides"/>
            <wp:docPr id="2" name="图片 2" descr="Corporate-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rporate-Logo_RG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1562" w:hanging="1562" w:hangingChars="300"/>
        <w:jc w:val="center"/>
        <w:rPr>
          <w:rFonts w:ascii="华文楷体" w:hAnsi="华文楷体" w:eastAsia="华文楷体"/>
          <w:b/>
          <w:sz w:val="52"/>
          <w:szCs w:val="52"/>
        </w:rPr>
      </w:pPr>
      <w:r>
        <w:rPr>
          <w:rFonts w:hint="eastAsia" w:ascii="华文楷体" w:hAnsi="华文楷体" w:eastAsia="华文楷体"/>
          <w:b/>
          <w:sz w:val="52"/>
          <w:szCs w:val="52"/>
        </w:rPr>
        <w:t>南开大学-香港</w:t>
      </w:r>
      <w:r>
        <w:rPr>
          <w:rFonts w:hint="eastAsia" w:ascii="华文楷体" w:hAnsi="华文楷体" w:eastAsia="华文楷体"/>
          <w:b/>
          <w:sz w:val="52"/>
          <w:szCs w:val="52"/>
          <w:lang w:val="en-US" w:eastAsia="zh-CN"/>
        </w:rPr>
        <w:t>理工</w:t>
      </w:r>
      <w:r>
        <w:rPr>
          <w:rFonts w:hint="eastAsia" w:ascii="华文楷体" w:hAnsi="华文楷体" w:eastAsia="华文楷体"/>
          <w:b/>
          <w:sz w:val="52"/>
          <w:szCs w:val="52"/>
        </w:rPr>
        <w:t>大学</w:t>
      </w:r>
    </w:p>
    <w:p>
      <w:pPr>
        <w:ind w:left="1441" w:hanging="1441" w:hangingChars="300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联合培养博士研究生项目实施办法</w:t>
      </w:r>
    </w:p>
    <w:p>
      <w:pPr>
        <w:jc w:val="left"/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南开大学 研究生院</w:t>
      </w:r>
    </w:p>
    <w:p>
      <w:pPr>
        <w:ind w:firstLine="2880" w:firstLineChars="80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〇</w:t>
      </w: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二</w:t>
      </w:r>
      <w:r>
        <w:rPr>
          <w:rFonts w:hint="eastAsia" w:ascii="华文楷体" w:hAnsi="华文楷体" w:eastAsia="华文楷体"/>
          <w:sz w:val="36"/>
          <w:szCs w:val="36"/>
        </w:rPr>
        <w:t>年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一</w:t>
      </w:r>
      <w:r>
        <w:rPr>
          <w:rFonts w:hint="eastAsia" w:ascii="华文楷体" w:hAnsi="华文楷体" w:eastAsia="华文楷体"/>
          <w:sz w:val="36"/>
          <w:szCs w:val="36"/>
        </w:rPr>
        <w:t>月</w:t>
      </w:r>
    </w:p>
    <w:p>
      <w:pPr>
        <w:pStyle w:val="13"/>
        <w:rPr>
          <w:rFonts w:cstheme="minorBidi"/>
          <w:color w:val="auto"/>
        </w:rPr>
      </w:pPr>
    </w:p>
    <w:p>
      <w:pPr>
        <w:pStyle w:val="13"/>
        <w:rPr>
          <w:rFonts w:cstheme="minorBidi"/>
          <w:color w:val="auto"/>
        </w:rPr>
      </w:pP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b/>
          <w:bCs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  <w:lang w:val="en-US" w:eastAsia="zh-CN"/>
        </w:rPr>
        <w:t>2022年南开大学-香港理工大学联合培养博士研究生项目实施办法</w:t>
      </w:r>
    </w:p>
    <w:p>
      <w:pPr>
        <w:pStyle w:val="13"/>
        <w:rPr>
          <w:rFonts w:ascii="华文仿宋" w:hAnsi="华文仿宋" w:eastAsia="华文仿宋"/>
          <w:color w:val="auto"/>
        </w:rPr>
      </w:pPr>
    </w:p>
    <w:p>
      <w:pPr>
        <w:numPr>
          <w:ilvl w:val="0"/>
          <w:numId w:val="1"/>
        </w:numPr>
        <w:snapToGrid w:val="0"/>
        <w:spacing w:line="312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项目简介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 xml:space="preserve">香港理工大学（简称“理大”）是香港特别行政区历史最悠久的大学之一，理大最早可追溯至成立于1937年的香港官立高级工业学院，也是香港第一所由政府资助、提供工科教育的院校。经过八十余年的发展，凭借世界级的科研与教育，理大矢志成为全球顶尖高校。在2022年QS世界大学排行榜中，理大排名再创新高，跃升至全球第66位。 </w:t>
      </w:r>
    </w:p>
    <w:p>
      <w:pPr>
        <w:snapToGrid w:val="0"/>
        <w:spacing w:line="312" w:lineRule="auto"/>
        <w:ind w:firstLine="420" w:firstLineChars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 xml:space="preserve">理大拥有强大的学术人员团队，其中诸多教授/讲座教授是其研究领域内的国际权威专家，提供具有国际竞争力的科研指导。理大的研究项目获政府与研究资助机构的大力支持，科研亮点包括：航天与航空工程、人工智能、大数据与金融科技、药物研发与医疗科学、智慧城市、可持续基建及环境、人文与先进材料。 </w:t>
      </w:r>
    </w:p>
    <w:p>
      <w:pPr>
        <w:numPr>
          <w:ilvl w:val="0"/>
          <w:numId w:val="1"/>
        </w:numPr>
        <w:snapToGrid w:val="0"/>
        <w:spacing w:line="312" w:lineRule="auto"/>
        <w:ind w:left="0" w:leftChars="0" w:firstLine="0" w:firstLineChars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学科领域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两校已有博士学位授予权的学科领域。</w:t>
      </w:r>
    </w:p>
    <w:p>
      <w:pPr>
        <w:numPr>
          <w:ilvl w:val="0"/>
          <w:numId w:val="1"/>
        </w:numPr>
        <w:snapToGrid w:val="0"/>
        <w:spacing w:line="312" w:lineRule="auto"/>
        <w:ind w:left="0" w:leftChars="0" w:firstLine="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学习地点与住宿安排</w:t>
      </w:r>
    </w:p>
    <w:p>
      <w:pPr>
        <w:snapToGrid w:val="0"/>
        <w:spacing w:line="312" w:lineRule="auto"/>
        <w:ind w:firstLine="420" w:firstLineChars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联合培养博士研究生</w:t>
      </w:r>
      <w:r>
        <w:rPr>
          <w:rFonts w:ascii="FangSong_GB2312" w:hAnsi="FangSong_GB2312" w:eastAsia="FangSong_GB2312" w:cs="FangSong_GB2312"/>
          <w:sz w:val="28"/>
          <w:szCs w:val="28"/>
        </w:rPr>
        <w:t>原则上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需于首年在</w:t>
      </w:r>
      <w:r>
        <w:rPr>
          <w:rFonts w:ascii="FangSong_GB2312" w:hAnsi="FangSong_GB2312" w:eastAsia="FangSong_GB2312" w:cs="FangSong_GB2312"/>
          <w:sz w:val="28"/>
          <w:szCs w:val="28"/>
        </w:rPr>
        <w:t>南开修读并完成公共必修课和学科基础课程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。第二、三年在理大按导师要求进行研究，完成申请确认博士生资格并取得注册确认。理大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允许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联合培养博士研究生通过课程学分转换满足理大课程学分要求。对转学分后仍缺失的必要课程，到理大后进行修读。第四年在南开大学进行学习和科学研究。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具体学制安排如下：</w:t>
      </w:r>
    </w:p>
    <w:tbl>
      <w:tblPr>
        <w:tblStyle w:val="6"/>
        <w:tblpPr w:leftFromText="180" w:rightFromText="180" w:vertAnchor="text" w:horzAnchor="page" w:tblpX="1886" w:tblpY="337"/>
        <w:tblOverlap w:val="never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29" w:type="dxa"/>
            <w:shd w:val="clear" w:color="auto" w:fill="C0C0C0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学年</w:t>
            </w:r>
          </w:p>
        </w:tc>
        <w:tc>
          <w:tcPr>
            <w:tcW w:w="6010" w:type="dxa"/>
            <w:shd w:val="clear" w:color="auto" w:fill="C0C0C0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第一学年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注册成为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及理大的联合培养博士生</w:t>
            </w:r>
          </w:p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在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进行课程学习和科学研究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第二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、三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于理大学习两个学年及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取得注册确认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第四学年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于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学习</w:t>
            </w:r>
            <w:r>
              <w:rPr>
                <w:rFonts w:hint="eastAsia" w:ascii="Microsoft JhengHei" w:hAnsi="Microsoft JhengHei" w:eastAsia="Microsoft JhengHei" w:cs="Microsoft JhengHei"/>
                <w:sz w:val="28"/>
                <w:szCs w:val="28"/>
              </w:rPr>
              <w:t>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修读课程</w:t>
            </w:r>
            <w:r>
              <w:rPr>
                <w:rFonts w:hint="eastAsia" w:ascii="Microsoft JhengHei" w:hAnsi="Microsoft JhengHei" w:eastAsia="Microsoft JhengHei" w:cs="Microsoft JhengHei"/>
                <w:sz w:val="28"/>
                <w:szCs w:val="28"/>
              </w:rPr>
              <w:t>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进行科研及撰写论文</w:t>
            </w:r>
          </w:p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-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答辩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方式和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地点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按双方协商后确定</w:t>
            </w:r>
          </w:p>
        </w:tc>
      </w:tr>
    </w:tbl>
    <w:p>
      <w:pPr>
        <w:snapToGrid w:val="0"/>
        <w:spacing w:before="156" w:beforeLines="50" w:after="156" w:afterLines="50" w:line="480" w:lineRule="exact"/>
        <w:ind w:firstLine="56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在南开研究学习期间的宿舍由南开大学提供，在理大研究学习期间由</w:t>
      </w:r>
      <w:r>
        <w:rPr>
          <w:rFonts w:ascii="FangSong_GB2312" w:hAnsi="FangSong_GB2312" w:eastAsia="FangSong_GB2312" w:cs="FangSong_GB2312"/>
          <w:sz w:val="28"/>
          <w:szCs w:val="28"/>
        </w:rPr>
        <w:t>理大提供协助，安排自费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入住学校宿舍或在校外自费住宿。</w:t>
      </w:r>
    </w:p>
    <w:p>
      <w:pPr>
        <w:pStyle w:val="13"/>
        <w:numPr>
          <w:ilvl w:val="0"/>
          <w:numId w:val="0"/>
        </w:numPr>
        <w:spacing w:line="0" w:lineRule="atLeast"/>
        <w:ind w:left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申请资格</w:t>
      </w:r>
    </w:p>
    <w:p>
      <w:pPr>
        <w:pStyle w:val="13"/>
        <w:numPr>
          <w:ilvl w:val="0"/>
          <w:numId w:val="2"/>
        </w:numPr>
        <w:spacing w:line="0" w:lineRule="atLeast"/>
        <w:ind w:firstLine="560" w:firstLineChars="20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我校2021级全日制非定向博士研究生。每学年的招生名额不超过20人；</w:t>
      </w:r>
    </w:p>
    <w:p>
      <w:pPr>
        <w:pStyle w:val="13"/>
        <w:numPr>
          <w:ilvl w:val="0"/>
          <w:numId w:val="2"/>
        </w:numPr>
        <w:spacing w:line="0" w:lineRule="atLeast"/>
        <w:ind w:firstLine="560" w:firstLineChars="20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已修课程成绩符合要求；</w:t>
      </w:r>
    </w:p>
    <w:p>
      <w:pPr>
        <w:pStyle w:val="13"/>
        <w:numPr>
          <w:ilvl w:val="0"/>
          <w:numId w:val="2"/>
        </w:numPr>
        <w:spacing w:line="0" w:lineRule="atLeast"/>
        <w:ind w:firstLine="560" w:firstLineChars="20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达到香港理工大学规定的最低英文水平要求：取得(1)托福(TOEFL)笔试总成绩达 550 分/托福网考总成绩达 80 分，或(2)雅思国际英语水平测试(IELTS) 总评级达6.5。个别院系可订立更高要求，详情请参阅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"http://www51.polyu.edu.hk/eprospectus/rpg%23programme-list"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http://www51.polyu.edu.hk/eprospectus/rpg#programme-list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13"/>
        <w:numPr>
          <w:ilvl w:val="0"/>
          <w:numId w:val="2"/>
        </w:numPr>
        <w:spacing w:line="0" w:lineRule="atLeast"/>
        <w:ind w:left="0" w:leftChars="0" w:firstLine="560" w:firstLineChars="20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托福和雅思成绩从考试日期算起有效期为两年, 成绩必须在提交申请时有效。</w:t>
      </w:r>
    </w:p>
    <w:p>
      <w:pPr>
        <w:pStyle w:val="13"/>
        <w:numPr>
          <w:ilvl w:val="0"/>
          <w:numId w:val="0"/>
        </w:numPr>
        <w:spacing w:line="0" w:lineRule="atLeast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申请程序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请符合申请资格的同学仔细阅读申请流程，招生申请需经南开和理大导师、相关院系及研究团队负责人审核，申请人登入理大入学申请系统eAdmission以填妥网上申请及上传相关文件证明（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"https://www38.polyu.edu.hk/eAdmission/index.do"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https://www38.polyu.edu.hk/eAdmission/index.do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），详情请参阅 “香港理工大学联合培养博士研究生课程申请程序”。更多申请注意事项可查看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"http://www51.polyu.edu.hk/eprospectus/rpg"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http://www51.polyu.edu.hk/eprospectus/rpg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申请人需将以下材料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lang w:val="en-US" w:eastAsia="zh-CN" w:bidi="ar-SA"/>
        </w:rPr>
        <w:t>复印件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交至所在学院。由学院汇总后，于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2022年2月18日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前上报研究生院。具体包括：</w:t>
      </w:r>
    </w:p>
    <w:p>
      <w:pPr>
        <w:pStyle w:val="13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本科及硕士 (如适用) 学位证、毕业证（中英文件）；</w:t>
      </w:r>
    </w:p>
    <w:p>
      <w:pPr>
        <w:pStyle w:val="13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本科及硕士（如适用）成绩单 (中英文件)；</w:t>
      </w:r>
    </w:p>
    <w:p>
      <w:pPr>
        <w:pStyle w:val="13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语言考试成绩单（托福或雅思，成绩必须在提交申请时有效）；</w:t>
      </w:r>
    </w:p>
    <w:p>
      <w:pPr>
        <w:pStyle w:val="13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附件一 Research Proposal （研究计划）</w:t>
      </w:r>
    </w:p>
    <w:p>
      <w:pPr>
        <w:pStyle w:val="13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附件二 《申请人名单》（电子版）</w:t>
      </w:r>
    </w:p>
    <w:p>
      <w:pPr>
        <w:pStyle w:val="13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项目录取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两校将对申请人的材料进行审核并择优遴选。若有需要，亦会安排学生面试。录取结果将于 2022 年 6 月底前书面通知申请者。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学位授予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联合培养博士研究生，符合南开大学博士学位授予条件，获颁南开大学博士研究生毕业证书和博士学位证书；符合理大博士学位授予条件，获颁理大博士学位证书。（注：理大颁发的学位证书将注明“此哲学博士学位由香港理工大学及南开大学合办”）。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费用及奖学金说明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联合培养的博士研究生在南开大学学习期间，其学费及研究经费按照南开大学有关规定办理。学生在南开大学学习期间由南开大学发放津贴，理大停发奖学金。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在理大学习期间, 按理大有关规定缴纳学费。除了学费, 学生须支付其他费用包括考试费 (提交毕业论文时缴交)、延读学费 (于理大一般修读年期结束时仍未提交毕业论文, 学生须缴交此费用以延续其学业)。在理大学习时, 每名联合培养博士生均按照理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大规定发放助学金。</w:t>
      </w:r>
    </w:p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操作日程（注：此操作日程为暂定方案，如有变化，请以学校通知为准）</w:t>
      </w:r>
    </w:p>
    <w:tbl>
      <w:tblPr>
        <w:tblStyle w:val="6"/>
        <w:tblpPr w:leftFromText="180" w:rightFromText="180" w:vertAnchor="text" w:horzAnchor="page" w:tblpX="1411" w:tblpY="361"/>
        <w:tblOverlap w:val="never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554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落实单位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2022.1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南开研究生院向学院发布招生实施办法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2022.1-2022.2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学生联系理大导师、提交网申阶段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2022.2.18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南开学院将汇总学生材料及名单上报给研究生院，进行学生申报材料的审核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2022.2.28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网申截止！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2022.3-5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理大审核申请材料，向符合条件的申请人发放录取通知。</w:t>
            </w:r>
          </w:p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得录取的申请人需完成以下手续：在录取通知书规定的缴费期限前通过eAdmission确认接受录取并结算报名费；填妥的签证申请表，连同所需的证明文件，在收到录取通知书或有条件录取通知书后十个工作日内，通过理大教务处递交香港入境事务处。 申请学生签证指南可从网上的录取通知下载。  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2022.6-8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获录取的学生将通过理大教务处的特快专递，收到香港入境事务处签发的签注 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2022.8.1-8.28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获录取学生可按网上录取通知书上的指示进行网上课程注册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2022.8.29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2022/23学年开始，新生向理大报道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</w:tbl>
    <w:p>
      <w:pPr>
        <w:pStyle w:val="13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3"/>
        <w:spacing w:line="0" w:lineRule="atLeast"/>
        <w:rPr>
          <w:rFonts w:ascii="华文仿宋" w:hAnsi="华文仿宋" w:eastAsia="华文仿宋"/>
        </w:rPr>
      </w:pPr>
    </w:p>
    <w:p>
      <w:pPr>
        <w:pStyle w:val="13"/>
        <w:spacing w:line="0" w:lineRule="atLeast"/>
        <w:rPr>
          <w:rFonts w:ascii="华文仿宋" w:hAnsi="华文仿宋" w:eastAsia="华文仿宋"/>
        </w:rPr>
      </w:pPr>
    </w:p>
    <w:p>
      <w:pPr>
        <w:pStyle w:val="13"/>
        <w:spacing w:line="0" w:lineRule="atLeast"/>
        <w:rPr>
          <w:rFonts w:ascii="华文仿宋" w:hAnsi="华文仿宋" w:eastAsia="华文仿宋"/>
        </w:rPr>
      </w:pPr>
    </w:p>
    <w:p>
      <w:pPr>
        <w:pStyle w:val="13"/>
        <w:numPr>
          <w:ilvl w:val="0"/>
          <w:numId w:val="0"/>
        </w:numPr>
        <w:spacing w:line="0" w:lineRule="atLeast"/>
        <w:jc w:val="right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研究生院</w:t>
      </w:r>
    </w:p>
    <w:p>
      <w:pPr>
        <w:pStyle w:val="13"/>
        <w:numPr>
          <w:ilvl w:val="0"/>
          <w:numId w:val="0"/>
        </w:numPr>
        <w:spacing w:line="0" w:lineRule="atLeast"/>
        <w:jc w:val="right"/>
        <w:rPr>
          <w:rFonts w:hint="default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2022年1月</w:t>
      </w: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6263451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15552"/>
    <w:multiLevelType w:val="singleLevel"/>
    <w:tmpl w:val="8B51555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2FB71F7"/>
    <w:multiLevelType w:val="singleLevel"/>
    <w:tmpl w:val="02FB71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A2A32C"/>
    <w:multiLevelType w:val="singleLevel"/>
    <w:tmpl w:val="0FA2A3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1F05"/>
    <w:rsid w:val="00024FFE"/>
    <w:rsid w:val="0005780D"/>
    <w:rsid w:val="00092890"/>
    <w:rsid w:val="000A7263"/>
    <w:rsid w:val="000E38CF"/>
    <w:rsid w:val="0013492F"/>
    <w:rsid w:val="001457D8"/>
    <w:rsid w:val="00190CD7"/>
    <w:rsid w:val="0019269C"/>
    <w:rsid w:val="001A271B"/>
    <w:rsid w:val="00214615"/>
    <w:rsid w:val="00257EC6"/>
    <w:rsid w:val="00287A93"/>
    <w:rsid w:val="002A073D"/>
    <w:rsid w:val="002A5CF6"/>
    <w:rsid w:val="002A6256"/>
    <w:rsid w:val="002D7A54"/>
    <w:rsid w:val="0030751F"/>
    <w:rsid w:val="0030763A"/>
    <w:rsid w:val="00343E84"/>
    <w:rsid w:val="00381D0E"/>
    <w:rsid w:val="00391983"/>
    <w:rsid w:val="003B26E1"/>
    <w:rsid w:val="003B433C"/>
    <w:rsid w:val="003D6C6D"/>
    <w:rsid w:val="0042543A"/>
    <w:rsid w:val="0042696F"/>
    <w:rsid w:val="0046062C"/>
    <w:rsid w:val="00462C0A"/>
    <w:rsid w:val="00462D61"/>
    <w:rsid w:val="00467B33"/>
    <w:rsid w:val="0047647E"/>
    <w:rsid w:val="004A7D99"/>
    <w:rsid w:val="004C6A55"/>
    <w:rsid w:val="004E77D3"/>
    <w:rsid w:val="00520916"/>
    <w:rsid w:val="005534A1"/>
    <w:rsid w:val="00593A51"/>
    <w:rsid w:val="00596E4E"/>
    <w:rsid w:val="005C2E55"/>
    <w:rsid w:val="005C418B"/>
    <w:rsid w:val="005D13F0"/>
    <w:rsid w:val="005D26B0"/>
    <w:rsid w:val="005D5010"/>
    <w:rsid w:val="005D5EEB"/>
    <w:rsid w:val="005F5169"/>
    <w:rsid w:val="00602EDB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40C52"/>
    <w:rsid w:val="0075107B"/>
    <w:rsid w:val="007536A4"/>
    <w:rsid w:val="00762824"/>
    <w:rsid w:val="00772857"/>
    <w:rsid w:val="00782F04"/>
    <w:rsid w:val="007B57B2"/>
    <w:rsid w:val="007D3BB8"/>
    <w:rsid w:val="007E0DB3"/>
    <w:rsid w:val="007E7878"/>
    <w:rsid w:val="007F0665"/>
    <w:rsid w:val="007F1959"/>
    <w:rsid w:val="007F3199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903D86"/>
    <w:rsid w:val="009574B4"/>
    <w:rsid w:val="0097416B"/>
    <w:rsid w:val="00985408"/>
    <w:rsid w:val="0098713A"/>
    <w:rsid w:val="009A68D7"/>
    <w:rsid w:val="009B459B"/>
    <w:rsid w:val="009D1A81"/>
    <w:rsid w:val="009D2347"/>
    <w:rsid w:val="009D397A"/>
    <w:rsid w:val="009E34AE"/>
    <w:rsid w:val="009E6562"/>
    <w:rsid w:val="009F7546"/>
    <w:rsid w:val="00A31914"/>
    <w:rsid w:val="00AB3443"/>
    <w:rsid w:val="00AC7F02"/>
    <w:rsid w:val="00AE424A"/>
    <w:rsid w:val="00AE584B"/>
    <w:rsid w:val="00B006A5"/>
    <w:rsid w:val="00B27C8E"/>
    <w:rsid w:val="00B52BE9"/>
    <w:rsid w:val="00B53732"/>
    <w:rsid w:val="00B8448E"/>
    <w:rsid w:val="00B868FF"/>
    <w:rsid w:val="00B9643D"/>
    <w:rsid w:val="00BB3FB6"/>
    <w:rsid w:val="00BC1DD0"/>
    <w:rsid w:val="00BF2158"/>
    <w:rsid w:val="00C072F5"/>
    <w:rsid w:val="00C105B6"/>
    <w:rsid w:val="00C61D01"/>
    <w:rsid w:val="00C673AA"/>
    <w:rsid w:val="00C70321"/>
    <w:rsid w:val="00C83E5E"/>
    <w:rsid w:val="00CA3C72"/>
    <w:rsid w:val="00CC47BA"/>
    <w:rsid w:val="00CD7EE8"/>
    <w:rsid w:val="00CE1C3D"/>
    <w:rsid w:val="00CF09E8"/>
    <w:rsid w:val="00D107C1"/>
    <w:rsid w:val="00D15676"/>
    <w:rsid w:val="00D21F38"/>
    <w:rsid w:val="00D36B41"/>
    <w:rsid w:val="00D60C25"/>
    <w:rsid w:val="00D61510"/>
    <w:rsid w:val="00D7495E"/>
    <w:rsid w:val="00D85711"/>
    <w:rsid w:val="00D90A2A"/>
    <w:rsid w:val="00DA5949"/>
    <w:rsid w:val="00DD5991"/>
    <w:rsid w:val="00E0072A"/>
    <w:rsid w:val="00E437B3"/>
    <w:rsid w:val="00E72C66"/>
    <w:rsid w:val="00E85EB0"/>
    <w:rsid w:val="00E9324B"/>
    <w:rsid w:val="00E9663C"/>
    <w:rsid w:val="00EE1668"/>
    <w:rsid w:val="00F028AE"/>
    <w:rsid w:val="00F043EB"/>
    <w:rsid w:val="00F14A07"/>
    <w:rsid w:val="00F22337"/>
    <w:rsid w:val="00F51094"/>
    <w:rsid w:val="00F549D7"/>
    <w:rsid w:val="00F642E5"/>
    <w:rsid w:val="00FA251D"/>
    <w:rsid w:val="00FE03C4"/>
    <w:rsid w:val="03984646"/>
    <w:rsid w:val="0668411F"/>
    <w:rsid w:val="10562362"/>
    <w:rsid w:val="15D61B12"/>
    <w:rsid w:val="177842C7"/>
    <w:rsid w:val="1B3C5743"/>
    <w:rsid w:val="1E5F0B77"/>
    <w:rsid w:val="1EAF683B"/>
    <w:rsid w:val="23FE2045"/>
    <w:rsid w:val="247E00CF"/>
    <w:rsid w:val="2CF310A6"/>
    <w:rsid w:val="3261079E"/>
    <w:rsid w:val="35DF6603"/>
    <w:rsid w:val="51D05429"/>
    <w:rsid w:val="6DE54372"/>
    <w:rsid w:val="706C63AF"/>
    <w:rsid w:val="73D7468E"/>
    <w:rsid w:val="77BA3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347</Words>
  <Characters>1983</Characters>
  <Lines>16</Lines>
  <Paragraphs>4</Paragraphs>
  <TotalTime>29</TotalTime>
  <ScaleCrop>false</ScaleCrop>
  <LinksUpToDate>false</LinksUpToDate>
  <CharactersWithSpaces>2326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2018-10-15T06:50:00Z</dcterms:created>
  <dc:creator>User</dc:creator>
  <cp:lastModifiedBy>licj</cp:lastModifiedBy>
  <dcterms:modified xsi:type="dcterms:W3CDTF">2022-01-04T02:37:37Z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834AAB3089224064879705E5DDC6354C</vt:lpwstr>
  </property>
</Properties>
</file>