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华文中宋" w:eastAsia="方正小标宋简体" w:cs="Tahoma"/>
          <w:bCs/>
          <w:color w:val="FF0000"/>
          <w:kern w:val="0"/>
          <w:sz w:val="80"/>
          <w:szCs w:val="80"/>
        </w:rPr>
      </w:pPr>
      <w:bookmarkStart w:id="0" w:name="南开大学教务处文件格式—修订版"/>
      <w:r>
        <w:rPr>
          <w:rFonts w:hint="eastAsia" w:ascii="华文中宋" w:hAnsi="华文中宋" w:eastAsia="华文中宋" w:cs="Tahoma"/>
          <w:bCs/>
          <w:color w:val="FF0000"/>
          <w:kern w:val="0"/>
          <w:sz w:val="80"/>
          <w:szCs w:val="80"/>
        </w:rPr>
        <w:t>南开大学教务</w:t>
      </w:r>
      <w:r>
        <w:rPr>
          <w:rFonts w:hint="eastAsia" w:ascii="华文中宋" w:hAnsi="华文中宋" w:eastAsia="华文中宋" w:cs="Tahoma"/>
          <w:bCs/>
          <w:color w:val="FF0000"/>
          <w:kern w:val="0"/>
          <w:sz w:val="80"/>
          <w:szCs w:val="80"/>
          <w:lang w:eastAsia="zh-CN"/>
        </w:rPr>
        <w:t>部</w:t>
      </w:r>
      <w:r>
        <w:rPr>
          <w:rFonts w:hint="eastAsia" w:ascii="华文中宋" w:hAnsi="华文中宋" w:eastAsia="华文中宋" w:cs="Tahoma"/>
          <w:bCs/>
          <w:color w:val="FF0000"/>
          <w:kern w:val="0"/>
          <w:sz w:val="80"/>
          <w:szCs w:val="80"/>
        </w:rPr>
        <w:t>文件</w:t>
      </w:r>
    </w:p>
    <w:p>
      <w:pPr>
        <w:jc w:val="center"/>
        <w:rPr>
          <w:rFonts w:cs="Tahoma" w:asciiTheme="majorEastAsia" w:hAnsiTheme="majorEastAsia" w:eastAsiaTheme="majorEastAsia"/>
          <w:bCs/>
          <w:color w:val="333333"/>
          <w:kern w:val="0"/>
          <w:sz w:val="15"/>
          <w:szCs w:val="15"/>
        </w:rPr>
      </w:pPr>
    </w:p>
    <w:p>
      <w:pPr>
        <w:jc w:val="center"/>
        <w:rPr>
          <w:rFonts w:cs="Tahoma" w:asciiTheme="majorEastAsia" w:hAnsiTheme="majorEastAsia" w:eastAsiaTheme="majorEastAsia"/>
          <w:bCs/>
          <w:color w:val="333333"/>
          <w:kern w:val="0"/>
          <w:sz w:val="15"/>
          <w:szCs w:val="15"/>
        </w:rPr>
      </w:pPr>
    </w:p>
    <w:p>
      <w:pPr>
        <w:jc w:val="center"/>
        <w:rPr>
          <w:rFonts w:cs="Tahoma" w:asciiTheme="majorEastAsia" w:hAnsiTheme="majorEastAsia" w:eastAsiaTheme="majorEastAsia"/>
          <w:bCs/>
          <w:color w:val="333333"/>
          <w:kern w:val="0"/>
          <w:sz w:val="15"/>
          <w:szCs w:val="15"/>
        </w:rPr>
      </w:pPr>
    </w:p>
    <w:p>
      <w:pPr>
        <w:jc w:val="center"/>
        <w:rPr>
          <w:rFonts w:ascii="仿宋" w:hAnsi="仿宋" w:eastAsia="仿宋" w:cs="Tahoma"/>
          <w:bCs/>
          <w:color w:val="333333"/>
          <w:kern w:val="0"/>
          <w:sz w:val="32"/>
          <w:szCs w:val="32"/>
        </w:rPr>
      </w:pPr>
      <w:r>
        <w:rPr>
          <w:rFonts w:hint="eastAsia" w:ascii="仿宋_GB2312" w:eastAsia="仿宋_GB2312"/>
          <w:sz w:val="32"/>
          <w:szCs w:val="32"/>
        </w:rPr>
        <w:t>教通字〔202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67</w:t>
      </w:r>
      <w:r>
        <w:rPr>
          <w:rFonts w:hint="eastAsia" w:ascii="仿宋_GB2312" w:eastAsia="仿宋_GB2312"/>
          <w:sz w:val="32"/>
          <w:szCs w:val="32"/>
        </w:rPr>
        <w:t>号</w:t>
      </w:r>
    </w:p>
    <w:p>
      <w:pPr>
        <w:jc w:val="left"/>
        <w:rPr>
          <w:rFonts w:ascii="华文中宋" w:hAnsi="华文中宋" w:eastAsia="华文中宋" w:cs="Tahoma"/>
          <w:bCs/>
          <w:color w:val="333333"/>
          <w:kern w:val="0"/>
          <w:sz w:val="13"/>
          <w:szCs w:val="13"/>
        </w:rPr>
      </w:pPr>
    </w:p>
    <w:p>
      <w:pPr>
        <w:jc w:val="center"/>
        <w:rPr>
          <w:rFonts w:ascii="方正小标宋简体" w:eastAsia="方正小标宋简体"/>
          <w:sz w:val="32"/>
          <w:szCs w:val="32"/>
        </w:rPr>
      </w:pPr>
      <w:r>
        <w:rPr>
          <w:rFonts w:ascii="方正小标宋简体" w:eastAsia="方正小标宋简体"/>
          <w:sz w:val="32"/>
          <w:szCs w:val="32"/>
        </w:rPr>
        <mc:AlternateContent>
          <mc:Choice Requires="wps">
            <w:drawing>
              <wp:anchor distT="0" distB="0" distL="114300" distR="114300" simplePos="0" relativeHeight="251660288" behindDoc="0" locked="0" layoutInCell="1" allowOverlap="1">
                <wp:simplePos x="0" y="0"/>
                <wp:positionH relativeFrom="column">
                  <wp:posOffset>-46355</wp:posOffset>
                </wp:positionH>
                <wp:positionV relativeFrom="paragraph">
                  <wp:posOffset>96520</wp:posOffset>
                </wp:positionV>
                <wp:extent cx="5634990" cy="0"/>
                <wp:effectExtent l="0" t="0" r="22860" b="19050"/>
                <wp:wrapNone/>
                <wp:docPr id="1" name="AutoShape 2"/>
                <wp:cNvGraphicFramePr/>
                <a:graphic xmlns:a="http://schemas.openxmlformats.org/drawingml/2006/main">
                  <a:graphicData uri="http://schemas.microsoft.com/office/word/2010/wordprocessingShape">
                    <wps:wsp>
                      <wps:cNvCnPr>
                        <a:cxnSpLocks noChangeShapeType="1"/>
                      </wps:cNvCnPr>
                      <wps:spPr bwMode="auto">
                        <a:xfrm>
                          <a:off x="0" y="0"/>
                          <a:ext cx="5634990" cy="0"/>
                        </a:xfrm>
                        <a:prstGeom prst="straightConnector1">
                          <a:avLst/>
                        </a:prstGeom>
                        <a:noFill/>
                        <a:ln w="25400">
                          <a:solidFill>
                            <a:srgbClr val="FF0000"/>
                          </a:solidFill>
                          <a:round/>
                        </a:ln>
                      </wps:spPr>
                      <wps:bodyPr/>
                    </wps:wsp>
                  </a:graphicData>
                </a:graphic>
              </wp:anchor>
            </w:drawing>
          </mc:Choice>
          <mc:Fallback>
            <w:pict>
              <v:shape id="AutoShape 2" o:spid="_x0000_s1026" o:spt="32" type="#_x0000_t32" style="position:absolute;left:0pt;margin-left:-3.65pt;margin-top:7.6pt;height:0pt;width:443.7pt;z-index:251660288;mso-width-relative:page;mso-height-relative:page;" filled="f" stroked="t" coordsize="21600,21600" o:gfxdata="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w7mFF1gAAAAgBAAAPAAAAAAAAAAEA&#10;IAAAACIAAABkcnMvZG93bnJldi54bWxQSwECFAAUAAAACACHTuJAlQMJHtgBAACzAwAADgAAAAAA&#10;AAABACAAAAAlAQAAZHJzL2Uyb0RvYy54bWxQSwUGAAAAAAYABgBZAQAAbwUAAAAA&#10;">
                <v:fill on="f" focussize="0,0"/>
                <v:stroke weight="2pt" color="#FF0000" joinstyle="round"/>
                <v:imagedata o:title=""/>
                <o:lock v:ext="edit" aspectratio="f"/>
              </v:shape>
            </w:pict>
          </mc:Fallback>
        </mc:AlternateContent>
      </w:r>
    </w:p>
    <w:p>
      <w:pPr>
        <w:jc w:val="center"/>
        <w:rPr>
          <w:rFonts w:ascii="方正小标宋简体" w:eastAsia="方正小标宋简体"/>
          <w:sz w:val="44"/>
          <w:szCs w:val="44"/>
        </w:rPr>
      </w:pPr>
      <w:r>
        <w:rPr>
          <w:rFonts w:hint="eastAsia" w:ascii="方正小标宋简体" w:eastAsia="方正小标宋简体"/>
          <w:sz w:val="44"/>
          <w:szCs w:val="44"/>
        </w:rPr>
        <w:t>关于开展南开大学202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年“课程思政”</w:t>
      </w:r>
    </w:p>
    <w:p>
      <w:pPr>
        <w:jc w:val="center"/>
        <w:rPr>
          <w:rFonts w:ascii="方正小标宋简体" w:eastAsia="方正小标宋简体"/>
          <w:sz w:val="44"/>
          <w:szCs w:val="44"/>
        </w:rPr>
      </w:pPr>
      <w:r>
        <w:rPr>
          <w:rFonts w:hint="eastAsia" w:ascii="方正小标宋简体" w:eastAsia="方正小标宋简体"/>
          <w:sz w:val="44"/>
          <w:szCs w:val="44"/>
        </w:rPr>
        <w:t>优秀典型评选活动的通知</w:t>
      </w:r>
      <w:bookmarkEnd w:id="0"/>
    </w:p>
    <w:p>
      <w:pPr>
        <w:rPr>
          <w:rFonts w:ascii="Times New Roman" w:hAnsi="Times New Roman" w:eastAsia="仿宋_GB2312" w:cs="Times New Roman"/>
          <w:sz w:val="32"/>
          <w:szCs w:val="32"/>
        </w:rPr>
      </w:pPr>
      <w:r>
        <w:rPr>
          <w:rFonts w:ascii="Times New Roman" w:hAnsi="Times New Roman" w:eastAsia="仿宋_GB2312" w:cs="Times New Roman"/>
          <w:sz w:val="32"/>
          <w:szCs w:val="32"/>
        </w:rPr>
        <w:t>各学院、教学部：</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为深入贯彻习近平总书记关于教育的重要论述和全国教育大会精神，</w:t>
      </w:r>
      <w:r>
        <w:rPr>
          <w:rFonts w:hint="eastAsia" w:ascii="Times New Roman" w:hAnsi="Times New Roman" w:eastAsia="仿宋_GB2312" w:cs="Times New Roman"/>
          <w:sz w:val="32"/>
          <w:szCs w:val="32"/>
          <w:lang w:eastAsia="zh-CN"/>
        </w:rPr>
        <w:t>推动党的二十大精神进课堂，</w:t>
      </w:r>
      <w:r>
        <w:rPr>
          <w:rFonts w:hint="eastAsia" w:ascii="Times New Roman" w:hAnsi="Times New Roman" w:eastAsia="仿宋_GB2312" w:cs="Times New Roman"/>
          <w:sz w:val="32"/>
          <w:szCs w:val="32"/>
        </w:rPr>
        <w:t>全面落实《高等学校课程思政建设指导纲要》要求，</w:t>
      </w:r>
      <w:r>
        <w:rPr>
          <w:rFonts w:hint="eastAsia" w:ascii="Times New Roman" w:hAnsi="Times New Roman" w:eastAsia="仿宋_GB2312" w:cs="Times New Roman"/>
          <w:sz w:val="32"/>
          <w:szCs w:val="32"/>
          <w:lang w:eastAsia="zh-CN"/>
        </w:rPr>
        <w:t>督促落实课程思政“一院一案”督导整改工作任务，持续推进我校课程思政建设，</w:t>
      </w:r>
      <w:r>
        <w:rPr>
          <w:rFonts w:ascii="Times New Roman" w:hAnsi="Times New Roman" w:eastAsia="仿宋_GB2312" w:cs="Times New Roman"/>
          <w:sz w:val="32"/>
          <w:szCs w:val="32"/>
        </w:rPr>
        <w:t>教务</w:t>
      </w:r>
      <w:r>
        <w:rPr>
          <w:rFonts w:hint="eastAsia" w:ascii="Times New Roman" w:hAnsi="Times New Roman" w:eastAsia="仿宋_GB2312" w:cs="Times New Roman"/>
          <w:sz w:val="32"/>
          <w:szCs w:val="32"/>
          <w:lang w:eastAsia="zh-CN"/>
        </w:rPr>
        <w:t>部</w:t>
      </w:r>
      <w:r>
        <w:rPr>
          <w:rFonts w:ascii="Times New Roman" w:hAnsi="Times New Roman" w:eastAsia="仿宋_GB2312" w:cs="Times New Roman"/>
          <w:sz w:val="32"/>
          <w:szCs w:val="32"/>
        </w:rPr>
        <w:t>启动南开大学20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年“课程思政”优秀典型评选活动，现将具体安排通知如下：</w:t>
      </w:r>
    </w:p>
    <w:p>
      <w:pPr>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一、活动目标</w:t>
      </w:r>
    </w:p>
    <w:p>
      <w:pPr>
        <w:widowControl/>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结合各学院课程思政“一院一案”专项督导整改工作</w:t>
      </w:r>
      <w:r>
        <w:rPr>
          <w:rFonts w:hint="eastAsia" w:ascii="Times New Roman" w:hAnsi="Times New Roman" w:eastAsia="仿宋_GB2312"/>
          <w:sz w:val="32"/>
          <w:szCs w:val="32"/>
        </w:rPr>
        <w:t>，进一步总结凝练我校通识课、专业课、实验实践类等各类课程在</w:t>
      </w:r>
      <w:r>
        <w:rPr>
          <w:rFonts w:ascii="Times New Roman" w:hAnsi="Times New Roman" w:eastAsia="仿宋_GB2312"/>
          <w:sz w:val="32"/>
          <w:szCs w:val="32"/>
        </w:rPr>
        <w:t>课程思政改革</w:t>
      </w:r>
      <w:r>
        <w:rPr>
          <w:rFonts w:hint="eastAsia" w:ascii="Times New Roman" w:hAnsi="Times New Roman" w:eastAsia="仿宋_GB2312"/>
          <w:sz w:val="32"/>
          <w:szCs w:val="32"/>
        </w:rPr>
        <w:t>建设中的</w:t>
      </w:r>
      <w:r>
        <w:rPr>
          <w:rFonts w:hint="eastAsia" w:ascii="Times New Roman" w:hAnsi="Times New Roman" w:eastAsia="仿宋_GB2312"/>
          <w:sz w:val="32"/>
          <w:szCs w:val="32"/>
          <w:lang w:eastAsia="zh-CN"/>
        </w:rPr>
        <w:t>最新</w:t>
      </w:r>
      <w:r>
        <w:rPr>
          <w:rFonts w:ascii="Times New Roman" w:hAnsi="Times New Roman" w:eastAsia="仿宋_GB2312"/>
          <w:sz w:val="32"/>
          <w:szCs w:val="32"/>
        </w:rPr>
        <w:t>标志性成果，总结其在教学内容、教学形式、教学方法等方面的育人经验</w:t>
      </w:r>
      <w:r>
        <w:rPr>
          <w:rFonts w:hint="eastAsia" w:ascii="Times New Roman" w:hAnsi="Times New Roman" w:eastAsia="仿宋_GB2312"/>
          <w:sz w:val="32"/>
          <w:szCs w:val="32"/>
        </w:rPr>
        <w:t>。紧紧抓住</w:t>
      </w:r>
      <w:r>
        <w:rPr>
          <w:rFonts w:ascii="Times New Roman" w:hAnsi="Times New Roman" w:eastAsia="仿宋_GB2312"/>
          <w:sz w:val="32"/>
          <w:szCs w:val="32"/>
        </w:rPr>
        <w:t>课程建设“主战场”、课堂教学“主渠道”</w:t>
      </w:r>
      <w:r>
        <w:rPr>
          <w:rFonts w:hint="eastAsia" w:ascii="Times New Roman" w:hAnsi="Times New Roman" w:eastAsia="仿宋_GB2312"/>
          <w:sz w:val="32"/>
          <w:szCs w:val="32"/>
        </w:rPr>
        <w:t xml:space="preserve">，以课程思政改革推动一流课程、一流专业建设，以优秀典型选树促进立德树人根本任务落实，持续提升三全育人成效。 </w:t>
      </w:r>
    </w:p>
    <w:p>
      <w:pPr>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二、活动内容</w:t>
      </w:r>
    </w:p>
    <w:p>
      <w:pPr>
        <w:widowControl/>
        <w:ind w:firstLine="640" w:firstLineChars="200"/>
        <w:rPr>
          <w:rFonts w:ascii="Times New Roman" w:hAnsi="Times New Roman" w:eastAsia="仿宋_GB2312"/>
          <w:sz w:val="32"/>
          <w:szCs w:val="32"/>
        </w:rPr>
      </w:pPr>
      <w:r>
        <w:rPr>
          <w:rFonts w:ascii="Times New Roman" w:hAnsi="Times New Roman" w:eastAsia="仿宋_GB2312"/>
          <w:sz w:val="32"/>
          <w:szCs w:val="32"/>
        </w:rPr>
        <w:t>以课程教学活动为依托，评选出</w:t>
      </w:r>
      <w:r>
        <w:rPr>
          <w:rFonts w:hint="eastAsia" w:ascii="Times New Roman" w:hAnsi="Times New Roman" w:eastAsia="仿宋_GB2312"/>
          <w:sz w:val="32"/>
          <w:szCs w:val="32"/>
        </w:rPr>
        <w:t>10门</w:t>
      </w:r>
      <w:r>
        <w:rPr>
          <w:rFonts w:ascii="Times New Roman" w:hAnsi="Times New Roman" w:eastAsia="仿宋_GB2312"/>
          <w:sz w:val="32"/>
          <w:szCs w:val="32"/>
        </w:rPr>
        <w:t>“课程思政”</w:t>
      </w:r>
      <w:r>
        <w:rPr>
          <w:rFonts w:hint="eastAsia" w:ascii="Times New Roman" w:hAnsi="Times New Roman" w:eastAsia="仿宋_GB2312"/>
          <w:sz w:val="32"/>
          <w:szCs w:val="32"/>
        </w:rPr>
        <w:t>优秀典型课程</w:t>
      </w:r>
      <w:r>
        <w:rPr>
          <w:rFonts w:ascii="Times New Roman" w:hAnsi="Times New Roman" w:eastAsia="仿宋_GB2312"/>
          <w:sz w:val="32"/>
          <w:szCs w:val="32"/>
        </w:rPr>
        <w:t>。入选课程将授予“南开大学‘课程思政’</w:t>
      </w:r>
      <w:r>
        <w:rPr>
          <w:rFonts w:hint="eastAsia" w:ascii="Times New Roman" w:hAnsi="Times New Roman" w:eastAsia="仿宋_GB2312"/>
          <w:sz w:val="32"/>
          <w:szCs w:val="32"/>
        </w:rPr>
        <w:t>优秀典型</w:t>
      </w:r>
      <w:r>
        <w:rPr>
          <w:rFonts w:ascii="Times New Roman" w:hAnsi="Times New Roman" w:eastAsia="仿宋_GB2312"/>
          <w:sz w:val="32"/>
          <w:szCs w:val="32"/>
        </w:rPr>
        <w:t>”荣誉称号，并纳入“本科教学观摩活动”课程库</w:t>
      </w:r>
      <w:r>
        <w:rPr>
          <w:rFonts w:hint="eastAsia" w:ascii="Times New Roman" w:hAnsi="Times New Roman" w:eastAsia="仿宋_GB2312"/>
          <w:sz w:val="32"/>
          <w:szCs w:val="32"/>
        </w:rPr>
        <w:t>，在一流课程申报推荐时予以优先考虑，其教学案例将作为课程思政优秀案例推广宣传。</w:t>
      </w:r>
    </w:p>
    <w:p>
      <w:pPr>
        <w:ind w:firstLine="640" w:firstLineChars="200"/>
        <w:rPr>
          <w:rFonts w:ascii="Times New Roman" w:hAnsi="Times New Roman" w:eastAsia="楷体" w:cs="Times New Roman"/>
          <w:b/>
          <w:sz w:val="32"/>
          <w:szCs w:val="32"/>
        </w:rPr>
      </w:pPr>
      <w:r>
        <w:rPr>
          <w:rFonts w:ascii="Times New Roman" w:hAnsi="黑体" w:eastAsia="黑体" w:cs="Times New Roman"/>
          <w:sz w:val="32"/>
          <w:szCs w:val="32"/>
        </w:rPr>
        <w:t>三、评选要求</w:t>
      </w:r>
    </w:p>
    <w:p>
      <w:pPr>
        <w:pStyle w:val="4"/>
        <w:shd w:val="clear" w:color="auto" w:fill="FFFFFF"/>
        <w:spacing w:beforeAutospacing="0" w:afterAutospacing="0"/>
        <w:ind w:firstLine="643" w:firstLineChars="200"/>
        <w:jc w:val="both"/>
        <w:rPr>
          <w:rFonts w:ascii="Times New Roman" w:hAnsi="Times New Roman" w:eastAsia="楷体"/>
          <w:b/>
          <w:kern w:val="2"/>
          <w:sz w:val="32"/>
          <w:szCs w:val="32"/>
        </w:rPr>
      </w:pPr>
      <w:r>
        <w:rPr>
          <w:rFonts w:ascii="Times New Roman" w:hAnsi="楷体" w:eastAsia="楷体"/>
          <w:b/>
          <w:kern w:val="2"/>
          <w:sz w:val="32"/>
          <w:szCs w:val="32"/>
        </w:rPr>
        <w:t>（一）课程要求</w:t>
      </w:r>
    </w:p>
    <w:p>
      <w:pPr>
        <w:pStyle w:val="4"/>
        <w:shd w:val="clear" w:color="auto" w:fill="FFFFFF"/>
        <w:spacing w:beforeAutospacing="0" w:afterAutospacing="0"/>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1.参评课程须为我校纳入本科专业培养方案中的除思想政治理论课外的课程，</w:t>
      </w:r>
      <w:r>
        <w:rPr>
          <w:rFonts w:hint="eastAsia" w:ascii="Times New Roman" w:hAnsi="Times New Roman" w:eastAsia="仿宋_GB2312"/>
          <w:kern w:val="2"/>
          <w:sz w:val="32"/>
          <w:szCs w:val="32"/>
        </w:rPr>
        <w:t>以课程组等</w:t>
      </w:r>
      <w:r>
        <w:rPr>
          <w:rFonts w:ascii="Times New Roman" w:hAnsi="Times New Roman" w:eastAsia="仿宋_GB2312"/>
          <w:kern w:val="2"/>
          <w:sz w:val="32"/>
          <w:szCs w:val="32"/>
        </w:rPr>
        <w:t>形式开展</w:t>
      </w:r>
      <w:r>
        <w:rPr>
          <w:rFonts w:hint="eastAsia" w:ascii="Times New Roman" w:hAnsi="Times New Roman" w:eastAsia="仿宋_GB2312"/>
          <w:kern w:val="2"/>
          <w:sz w:val="32"/>
          <w:szCs w:val="32"/>
        </w:rPr>
        <w:t>课程思政</w:t>
      </w:r>
      <w:r>
        <w:rPr>
          <w:rFonts w:ascii="Times New Roman" w:hAnsi="Times New Roman" w:eastAsia="仿宋_GB2312"/>
          <w:kern w:val="2"/>
          <w:sz w:val="32"/>
          <w:szCs w:val="32"/>
        </w:rPr>
        <w:t>建设，至少已开</w:t>
      </w:r>
      <w:r>
        <w:rPr>
          <w:rFonts w:hint="eastAsia" w:ascii="Times New Roman" w:hAnsi="Times New Roman" w:eastAsia="仿宋_GB2312"/>
          <w:kern w:val="2"/>
          <w:sz w:val="32"/>
          <w:szCs w:val="32"/>
        </w:rPr>
        <w:t>课</w:t>
      </w:r>
      <w:r>
        <w:rPr>
          <w:rFonts w:ascii="Times New Roman" w:hAnsi="Times New Roman" w:eastAsia="仿宋_GB2312"/>
          <w:kern w:val="2"/>
          <w:sz w:val="32"/>
          <w:szCs w:val="32"/>
        </w:rPr>
        <w:t>两轮次。</w:t>
      </w:r>
    </w:p>
    <w:p>
      <w:pPr>
        <w:pStyle w:val="4"/>
        <w:widowControl/>
        <w:spacing w:before="120" w:beforeAutospacing="0" w:after="100" w:afterAutospacing="0" w:line="300" w:lineRule="atLeas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2.课程已开展不同形式的课程思政教学实践，能够坚持价值塑造</w:t>
      </w:r>
      <w:r>
        <w:rPr>
          <w:rFonts w:hint="eastAsia" w:ascii="Times New Roman" w:hAnsi="Times New Roman" w:eastAsia="仿宋_GB2312"/>
          <w:kern w:val="2"/>
          <w:sz w:val="32"/>
          <w:szCs w:val="32"/>
        </w:rPr>
        <w:t>、知识传授和能力培养三位一体、显性教育与隐性教育相统一，符合《</w:t>
      </w:r>
      <w:r>
        <w:rPr>
          <w:rFonts w:hint="eastAsia" w:ascii="Times New Roman" w:hAnsi="Times New Roman" w:eastAsia="仿宋_GB2312"/>
          <w:sz w:val="32"/>
          <w:szCs w:val="32"/>
        </w:rPr>
        <w:t>南开大学课程思政建设实施方案</w:t>
      </w:r>
      <w:r>
        <w:rPr>
          <w:rFonts w:hint="eastAsia" w:ascii="Times New Roman" w:hAnsi="Times New Roman" w:eastAsia="仿宋_GB2312"/>
          <w:kern w:val="2"/>
          <w:sz w:val="32"/>
          <w:szCs w:val="32"/>
        </w:rPr>
        <w:t>》中相应学科领域课程建设要求，</w:t>
      </w:r>
      <w:r>
        <w:rPr>
          <w:rFonts w:ascii="Times New Roman" w:hAnsi="Times New Roman" w:eastAsia="仿宋_GB2312"/>
          <w:kern w:val="2"/>
          <w:sz w:val="32"/>
          <w:szCs w:val="32"/>
        </w:rPr>
        <w:t>围绕政治认同、家国情怀、</w:t>
      </w:r>
      <w:r>
        <w:rPr>
          <w:rFonts w:hint="eastAsia" w:ascii="Times New Roman" w:hAnsi="Times New Roman" w:eastAsia="仿宋_GB2312"/>
          <w:kern w:val="2"/>
          <w:sz w:val="32"/>
          <w:szCs w:val="32"/>
        </w:rPr>
        <w:t>文化素养、宪法法治意识、道德修养等重点元素优化课程思政内容供给，巧妙地将思政元素的育人功能与专业知识传授进行有机结合，在课程思政教学中具有示范和标杆作用。</w:t>
      </w:r>
    </w:p>
    <w:p>
      <w:pPr>
        <w:pStyle w:val="4"/>
        <w:shd w:val="clear" w:color="auto" w:fill="FFFFFF"/>
        <w:spacing w:beforeAutospacing="0" w:afterAutospacing="0"/>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3.课程</w:t>
      </w:r>
      <w:r>
        <w:rPr>
          <w:rFonts w:hint="eastAsia" w:ascii="Times New Roman" w:hAnsi="Times New Roman" w:eastAsia="仿宋_GB2312"/>
          <w:kern w:val="2"/>
          <w:sz w:val="32"/>
          <w:szCs w:val="32"/>
        </w:rPr>
        <w:t>特色鲜明，彰显教学目标，育人成效</w:t>
      </w:r>
      <w:r>
        <w:rPr>
          <w:rFonts w:ascii="Times New Roman" w:hAnsi="Times New Roman" w:eastAsia="仿宋_GB2312"/>
          <w:kern w:val="2"/>
          <w:sz w:val="32"/>
          <w:szCs w:val="32"/>
        </w:rPr>
        <w:t>好，受学生欢迎。</w:t>
      </w:r>
    </w:p>
    <w:p>
      <w:pPr>
        <w:pStyle w:val="4"/>
        <w:shd w:val="clear" w:color="auto" w:fill="FFFFFF"/>
        <w:spacing w:beforeAutospacing="0" w:afterAutospacing="0"/>
        <w:ind w:firstLine="643" w:firstLineChars="200"/>
        <w:jc w:val="both"/>
        <w:rPr>
          <w:rFonts w:ascii="Times New Roman" w:hAnsi="Times New Roman" w:eastAsia="楷体"/>
          <w:b/>
          <w:kern w:val="2"/>
          <w:sz w:val="32"/>
          <w:szCs w:val="32"/>
        </w:rPr>
      </w:pPr>
      <w:r>
        <w:rPr>
          <w:rFonts w:ascii="Times New Roman" w:hAnsi="楷体" w:eastAsia="楷体"/>
          <w:b/>
          <w:kern w:val="2"/>
          <w:sz w:val="32"/>
          <w:szCs w:val="32"/>
        </w:rPr>
        <w:t>（二）</w:t>
      </w:r>
      <w:r>
        <w:rPr>
          <w:rFonts w:hint="eastAsia" w:ascii="Times New Roman" w:hAnsi="楷体" w:eastAsia="楷体"/>
          <w:b/>
          <w:kern w:val="2"/>
          <w:sz w:val="32"/>
          <w:szCs w:val="32"/>
        </w:rPr>
        <w:t>课程负责人及课程组要求</w:t>
      </w:r>
    </w:p>
    <w:p>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1.课程</w:t>
      </w:r>
      <w:r>
        <w:rPr>
          <w:rFonts w:hint="eastAsia" w:ascii="Times New Roman" w:hAnsi="Times New Roman" w:eastAsia="仿宋_GB2312" w:cs="Times New Roman"/>
          <w:sz w:val="32"/>
          <w:szCs w:val="32"/>
        </w:rPr>
        <w:t>负责人</w:t>
      </w:r>
      <w:r>
        <w:rPr>
          <w:rFonts w:ascii="Times New Roman" w:hAnsi="Times New Roman" w:eastAsia="仿宋_GB2312" w:cs="Times New Roman"/>
          <w:sz w:val="32"/>
          <w:szCs w:val="32"/>
        </w:rPr>
        <w:t>应为我校在职教师，长期承担本科教学工作，政治素质过硬，师德师风优良，具有较高的学术造诣和教学水平，治学严谨，无教学事故。</w:t>
      </w:r>
    </w:p>
    <w:p>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申请课程应有完备的课程组作为依托，课程组力量充实、组成稳定、分工合理，所有成员均应参加申报课程的建设，</w:t>
      </w:r>
      <w:r>
        <w:rPr>
          <w:rFonts w:ascii="Times New Roman" w:hAnsi="Times New Roman" w:eastAsia="仿宋_GB2312" w:cs="Times New Roman"/>
          <w:sz w:val="32"/>
          <w:szCs w:val="32"/>
        </w:rPr>
        <w:t>具有良好的合作精神，针对课程思政开展教研活动和科学研究，成果丰硕。</w:t>
      </w:r>
    </w:p>
    <w:p>
      <w:pPr>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四、评选流程</w:t>
      </w:r>
    </w:p>
    <w:p>
      <w:pPr>
        <w:ind w:left="479" w:leftChars="228"/>
        <w:rPr>
          <w:rFonts w:ascii="Times New Roman" w:hAnsi="Times New Roman" w:eastAsia="楷体" w:cs="Times New Roman"/>
          <w:b/>
          <w:sz w:val="32"/>
          <w:szCs w:val="32"/>
        </w:rPr>
      </w:pPr>
      <w:r>
        <w:rPr>
          <w:rFonts w:ascii="Times New Roman" w:hAnsi="楷体" w:eastAsia="楷体" w:cs="Times New Roman"/>
          <w:b/>
          <w:sz w:val="32"/>
          <w:szCs w:val="32"/>
        </w:rPr>
        <w:t>（一）</w:t>
      </w:r>
      <w:r>
        <w:rPr>
          <w:rFonts w:hint="eastAsia" w:ascii="Times New Roman" w:hAnsi="楷体" w:eastAsia="楷体" w:cs="Times New Roman"/>
          <w:b/>
          <w:sz w:val="32"/>
          <w:szCs w:val="32"/>
        </w:rPr>
        <w:t>课程负责人</w:t>
      </w:r>
      <w:r>
        <w:rPr>
          <w:rFonts w:ascii="Times New Roman" w:hAnsi="楷体" w:eastAsia="楷体" w:cs="Times New Roman"/>
          <w:b/>
          <w:sz w:val="32"/>
          <w:szCs w:val="32"/>
        </w:rPr>
        <w:t>申请</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课程负责人</w:t>
      </w:r>
      <w:r>
        <w:rPr>
          <w:rFonts w:ascii="Times New Roman" w:hAnsi="Times New Roman" w:eastAsia="仿宋_GB2312" w:cs="Times New Roman"/>
          <w:sz w:val="32"/>
          <w:szCs w:val="32"/>
        </w:rPr>
        <w:t>向开课单位提出申请并提交以下材料：</w:t>
      </w:r>
    </w:p>
    <w:p>
      <w:pPr>
        <w:pStyle w:val="19"/>
        <w:widowControl/>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1.《20</w:t>
      </w:r>
      <w:r>
        <w:rPr>
          <w:rFonts w:hint="eastAsia" w:ascii="Times New Roman" w:hAnsi="Times New Roman" w:eastAsia="仿宋_GB2312"/>
          <w:kern w:val="2"/>
          <w:sz w:val="32"/>
          <w:szCs w:val="32"/>
        </w:rPr>
        <w:t>2</w:t>
      </w:r>
      <w:r>
        <w:rPr>
          <w:rFonts w:hint="eastAsia" w:ascii="Times New Roman" w:hAnsi="Times New Roman" w:eastAsia="仿宋_GB2312"/>
          <w:kern w:val="2"/>
          <w:sz w:val="32"/>
          <w:szCs w:val="32"/>
          <w:lang w:val="en-US" w:eastAsia="zh-CN"/>
        </w:rPr>
        <w:t>2</w:t>
      </w:r>
      <w:r>
        <w:rPr>
          <w:rFonts w:ascii="Times New Roman" w:hAnsi="Times New Roman" w:eastAsia="仿宋_GB2312"/>
          <w:kern w:val="2"/>
          <w:sz w:val="32"/>
          <w:szCs w:val="32"/>
        </w:rPr>
        <w:t>年南开大学“课程思政”优秀典型评选活动推荐表》（附件1）。</w:t>
      </w:r>
    </w:p>
    <w:p>
      <w:pPr>
        <w:pStyle w:val="19"/>
        <w:widowControl/>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2.课程</w:t>
      </w:r>
      <w:r>
        <w:rPr>
          <w:rFonts w:hint="eastAsia" w:ascii="Times New Roman" w:hAnsi="Times New Roman" w:eastAsia="仿宋_GB2312"/>
          <w:kern w:val="2"/>
          <w:sz w:val="32"/>
          <w:szCs w:val="32"/>
        </w:rPr>
        <w:t>支撑</w:t>
      </w:r>
      <w:r>
        <w:rPr>
          <w:rFonts w:ascii="Times New Roman" w:hAnsi="Times New Roman" w:eastAsia="仿宋_GB2312"/>
          <w:kern w:val="2"/>
          <w:sz w:val="32"/>
          <w:szCs w:val="32"/>
        </w:rPr>
        <w:t>材料：可包括课程大纲、教案节选、课件ppt节选、典型案例描述、课程思政教学实践总结</w:t>
      </w:r>
      <w:r>
        <w:rPr>
          <w:rFonts w:hint="eastAsia" w:ascii="Times New Roman" w:hAnsi="Times New Roman" w:eastAsia="仿宋_GB2312"/>
          <w:kern w:val="2"/>
          <w:sz w:val="32"/>
          <w:szCs w:val="32"/>
        </w:rPr>
        <w:t>、课程获奖或媒体报道</w:t>
      </w:r>
      <w:r>
        <w:rPr>
          <w:rFonts w:ascii="Times New Roman" w:hAnsi="Times New Roman" w:eastAsia="仿宋_GB2312"/>
          <w:kern w:val="2"/>
          <w:sz w:val="32"/>
          <w:szCs w:val="32"/>
        </w:rPr>
        <w:t>等，所提供材料应能够充分体现课程思政的设计思路</w:t>
      </w:r>
      <w:r>
        <w:rPr>
          <w:rFonts w:hint="eastAsia" w:ascii="Times New Roman" w:hAnsi="Times New Roman" w:eastAsia="仿宋_GB2312"/>
          <w:kern w:val="2"/>
          <w:sz w:val="32"/>
          <w:szCs w:val="32"/>
        </w:rPr>
        <w:t>、</w:t>
      </w:r>
      <w:r>
        <w:rPr>
          <w:rFonts w:ascii="Times New Roman" w:hAnsi="Times New Roman" w:eastAsia="仿宋_GB2312"/>
          <w:kern w:val="2"/>
          <w:sz w:val="32"/>
          <w:szCs w:val="32"/>
        </w:rPr>
        <w:t>实施方法</w:t>
      </w:r>
      <w:r>
        <w:rPr>
          <w:rFonts w:hint="eastAsia" w:ascii="Times New Roman" w:hAnsi="Times New Roman" w:eastAsia="仿宋_GB2312"/>
          <w:kern w:val="2"/>
          <w:sz w:val="32"/>
          <w:szCs w:val="32"/>
        </w:rPr>
        <w:t>及教学效果（若支撑材料较多，</w:t>
      </w:r>
      <w:r>
        <w:rPr>
          <w:rFonts w:hint="eastAsia" w:ascii="Times New Roman" w:hAnsi="Times New Roman" w:eastAsia="仿宋_GB2312"/>
          <w:kern w:val="2"/>
          <w:sz w:val="32"/>
          <w:szCs w:val="32"/>
          <w:lang w:eastAsia="zh-CN"/>
        </w:rPr>
        <w:t>建议</w:t>
      </w:r>
      <w:r>
        <w:rPr>
          <w:rFonts w:hint="eastAsia" w:ascii="Times New Roman" w:hAnsi="Times New Roman" w:eastAsia="仿宋_GB2312"/>
          <w:kern w:val="2"/>
          <w:sz w:val="32"/>
          <w:szCs w:val="32"/>
        </w:rPr>
        <w:t>合并成一个pdf文件，并加入目录）</w:t>
      </w:r>
      <w:r>
        <w:rPr>
          <w:rFonts w:ascii="Times New Roman" w:hAnsi="Times New Roman" w:eastAsia="仿宋_GB2312"/>
          <w:kern w:val="2"/>
          <w:sz w:val="32"/>
          <w:szCs w:val="32"/>
        </w:rPr>
        <w:t>。</w:t>
      </w:r>
    </w:p>
    <w:p>
      <w:pPr>
        <w:pStyle w:val="19"/>
        <w:widowControl/>
        <w:ind w:firstLine="640" w:firstLineChars="200"/>
        <w:jc w:val="both"/>
        <w:rPr>
          <w:rFonts w:hint="eastAsia" w:ascii="Times New Roman" w:hAnsi="Times New Roman" w:eastAsia="仿宋_GB2312"/>
          <w:kern w:val="2"/>
          <w:sz w:val="32"/>
          <w:szCs w:val="32"/>
          <w:lang w:eastAsia="zh-CN"/>
        </w:rPr>
      </w:pPr>
      <w:r>
        <w:rPr>
          <w:rFonts w:ascii="Times New Roman" w:hAnsi="Times New Roman" w:eastAsia="仿宋_GB2312"/>
          <w:kern w:val="2"/>
          <w:sz w:val="32"/>
          <w:szCs w:val="32"/>
        </w:rPr>
        <w:t>3.课程微视频：内容可为课堂实录或说课视频，时长</w:t>
      </w:r>
      <w:r>
        <w:rPr>
          <w:rFonts w:hint="eastAsia" w:ascii="Times New Roman" w:hAnsi="Times New Roman" w:eastAsia="仿宋_GB2312"/>
          <w:kern w:val="2"/>
          <w:sz w:val="32"/>
          <w:szCs w:val="32"/>
        </w:rPr>
        <w:t>不超过</w:t>
      </w:r>
      <w:r>
        <w:rPr>
          <w:rFonts w:ascii="Times New Roman" w:hAnsi="Times New Roman" w:eastAsia="仿宋_GB2312"/>
          <w:kern w:val="2"/>
          <w:sz w:val="32"/>
          <w:szCs w:val="32"/>
        </w:rPr>
        <w:t>10分钟，</w:t>
      </w:r>
      <w:r>
        <w:rPr>
          <w:rFonts w:hint="eastAsia" w:ascii="Times New Roman" w:hAnsi="Times New Roman" w:eastAsia="仿宋_GB2312"/>
          <w:kern w:val="2"/>
          <w:sz w:val="32"/>
          <w:szCs w:val="32"/>
          <w:lang w:val="en-US" w:eastAsia="zh-CN"/>
        </w:rPr>
        <w:t>MP4格式，</w:t>
      </w:r>
      <w:r>
        <w:rPr>
          <w:rFonts w:ascii="Times New Roman" w:hAnsi="Times New Roman" w:eastAsia="仿宋_GB2312"/>
          <w:kern w:val="2"/>
          <w:sz w:val="32"/>
          <w:szCs w:val="32"/>
        </w:rPr>
        <w:t>大小不超过</w:t>
      </w:r>
      <w:r>
        <w:rPr>
          <w:rFonts w:hint="eastAsia" w:ascii="Times New Roman" w:hAnsi="Times New Roman" w:eastAsia="仿宋_GB2312"/>
          <w:kern w:val="2"/>
          <w:sz w:val="32"/>
          <w:szCs w:val="32"/>
        </w:rPr>
        <w:t>2</w:t>
      </w:r>
      <w:r>
        <w:rPr>
          <w:rFonts w:ascii="Times New Roman" w:hAnsi="Times New Roman" w:eastAsia="仿宋_GB2312"/>
          <w:kern w:val="2"/>
          <w:sz w:val="32"/>
          <w:szCs w:val="32"/>
        </w:rPr>
        <w:t>00MB，图像清晰，声音洪亮，能够体现课程特色和思政元素，可通过PC、手机、相机等设备摄录</w:t>
      </w:r>
      <w:r>
        <w:rPr>
          <w:rFonts w:hint="eastAsia" w:ascii="Times New Roman" w:hAnsi="Times New Roman" w:eastAsia="仿宋_GB2312"/>
          <w:kern w:val="2"/>
          <w:sz w:val="32"/>
          <w:szCs w:val="32"/>
          <w:lang w:eastAsia="zh-CN"/>
        </w:rPr>
        <w:t>。</w:t>
      </w:r>
    </w:p>
    <w:p>
      <w:pPr>
        <w:ind w:firstLine="643" w:firstLineChars="200"/>
        <w:rPr>
          <w:rFonts w:ascii="Times New Roman" w:hAnsi="Times New Roman" w:eastAsia="楷体" w:cs="Times New Roman"/>
          <w:b/>
          <w:sz w:val="32"/>
          <w:szCs w:val="32"/>
        </w:rPr>
      </w:pPr>
      <w:r>
        <w:rPr>
          <w:rFonts w:ascii="Times New Roman" w:hAnsi="楷体" w:eastAsia="楷体" w:cs="Times New Roman"/>
          <w:b/>
          <w:sz w:val="32"/>
          <w:szCs w:val="32"/>
        </w:rPr>
        <w:t>（二）开课单位组织推荐</w:t>
      </w:r>
    </w:p>
    <w:p>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1.组织形式及推荐名额：</w:t>
      </w:r>
      <w:r>
        <w:rPr>
          <w:rFonts w:ascii="Times New Roman" w:hAnsi="Times New Roman" w:eastAsia="仿宋_GB2312" w:cs="Times New Roman"/>
          <w:sz w:val="32"/>
          <w:szCs w:val="32"/>
        </w:rPr>
        <w:t>通识必修课、专业课由开课学院、教学部组织推荐，每个学院、教学部推荐不多于2门，专业数多于5个（含5个）的学院可增报1门；通识选修课由教务</w:t>
      </w:r>
      <w:r>
        <w:rPr>
          <w:rFonts w:hint="eastAsia" w:ascii="Times New Roman" w:hAnsi="Times New Roman" w:eastAsia="仿宋_GB2312" w:cs="Times New Roman"/>
          <w:sz w:val="32"/>
          <w:szCs w:val="32"/>
          <w:lang w:eastAsia="zh-CN"/>
        </w:rPr>
        <w:t>部交流科</w:t>
      </w:r>
      <w:r>
        <w:rPr>
          <w:rFonts w:ascii="Times New Roman" w:hAnsi="Times New Roman" w:eastAsia="仿宋_GB2312" w:cs="Times New Roman"/>
          <w:sz w:val="32"/>
          <w:szCs w:val="32"/>
        </w:rPr>
        <w:t>组织推荐，推荐数量不多于5门。</w:t>
      </w:r>
    </w:p>
    <w:p>
      <w:pPr>
        <w:ind w:firstLine="560"/>
        <w:rPr>
          <w:rFonts w:ascii="Times New Roman" w:hAnsi="Times New Roman" w:eastAsia="仿宋_GB2312" w:cs="Times New Roman"/>
          <w:sz w:val="32"/>
          <w:szCs w:val="32"/>
        </w:rPr>
      </w:pPr>
      <w:r>
        <w:rPr>
          <w:rFonts w:ascii="Times New Roman" w:hAnsi="Times New Roman" w:eastAsia="仿宋_GB2312" w:cs="Times New Roman"/>
          <w:b/>
          <w:sz w:val="32"/>
          <w:szCs w:val="32"/>
        </w:rPr>
        <w:t>2.学生评教：</w:t>
      </w:r>
      <w:r>
        <w:rPr>
          <w:rFonts w:ascii="Times New Roman" w:hAnsi="Times New Roman" w:eastAsia="仿宋_GB2312" w:cs="Times New Roman"/>
          <w:sz w:val="32"/>
          <w:szCs w:val="32"/>
        </w:rPr>
        <w:t>开课单位可以学生座谈、调研问卷、网络投票、社交软件组群讨论等方式，收集学生对申报课程在育人方面的评价和反馈意见，填写《20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年南开大学“课程思政”优秀典型评选活动学生评教表》（附件</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p>
    <w:p>
      <w:pPr>
        <w:ind w:firstLine="560"/>
        <w:rPr>
          <w:rFonts w:ascii="Times New Roman" w:hAnsi="Times New Roman" w:eastAsia="仿宋_GB2312" w:cs="Times New Roman"/>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课程思政工作组</w:t>
      </w:r>
      <w:r>
        <w:rPr>
          <w:rFonts w:ascii="Times New Roman" w:hAnsi="Times New Roman" w:eastAsia="仿宋_GB2312" w:cs="Times New Roman"/>
          <w:b/>
          <w:sz w:val="32"/>
          <w:szCs w:val="32"/>
        </w:rPr>
        <w:t>评审：</w:t>
      </w:r>
      <w:r>
        <w:rPr>
          <w:rFonts w:ascii="Times New Roman" w:hAnsi="Times New Roman" w:eastAsia="仿宋_GB2312" w:cs="Times New Roman"/>
          <w:sz w:val="32"/>
          <w:szCs w:val="32"/>
        </w:rPr>
        <w:t>开课单位</w:t>
      </w:r>
      <w:r>
        <w:rPr>
          <w:rFonts w:hint="eastAsia" w:ascii="Times New Roman" w:hAnsi="Times New Roman" w:eastAsia="仿宋_GB2312" w:cs="Times New Roman"/>
          <w:sz w:val="32"/>
          <w:szCs w:val="32"/>
        </w:rPr>
        <w:t>课程思政工作组</w:t>
      </w:r>
      <w:r>
        <w:rPr>
          <w:rFonts w:ascii="Times New Roman" w:hAnsi="Times New Roman" w:eastAsia="仿宋_GB2312" w:cs="Times New Roman"/>
          <w:sz w:val="32"/>
          <w:szCs w:val="32"/>
        </w:rPr>
        <w:t>对申报课程进行评审，结合学生</w:t>
      </w:r>
      <w:r>
        <w:rPr>
          <w:rFonts w:hint="eastAsia" w:ascii="Times New Roman" w:hAnsi="Times New Roman" w:eastAsia="仿宋_GB2312" w:cs="Times New Roman"/>
          <w:sz w:val="32"/>
          <w:szCs w:val="32"/>
        </w:rPr>
        <w:t>评教结果</w:t>
      </w:r>
      <w:r>
        <w:rPr>
          <w:rFonts w:ascii="Times New Roman" w:hAnsi="Times New Roman" w:eastAsia="仿宋_GB2312" w:cs="Times New Roman"/>
          <w:sz w:val="32"/>
          <w:szCs w:val="32"/>
        </w:rPr>
        <w:t>确定推荐课程并排序，填写《20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年南开大学“课程思政”优秀典型评选活动推荐汇总表》（附件</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p>
    <w:p>
      <w:pPr>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4.学院督导评教结果：</w:t>
      </w:r>
      <w:r>
        <w:rPr>
          <w:rFonts w:hint="eastAsia" w:ascii="Times New Roman" w:hAnsi="Times New Roman" w:eastAsia="仿宋_GB2312" w:cs="Times New Roman"/>
          <w:sz w:val="32"/>
          <w:szCs w:val="32"/>
        </w:rPr>
        <w:t>申请教师需已参加过我校课程思政公开课展示活动，学院已安排督导听课并提供督课反馈表。</w:t>
      </w:r>
    </w:p>
    <w:p>
      <w:pPr>
        <w:ind w:firstLine="643" w:firstLineChars="200"/>
        <w:rPr>
          <w:rFonts w:ascii="Times New Roman" w:hAnsi="Times New Roman" w:eastAsia="楷体" w:cs="Times New Roman"/>
          <w:b/>
          <w:sz w:val="32"/>
          <w:szCs w:val="32"/>
        </w:rPr>
      </w:pPr>
      <w:r>
        <w:rPr>
          <w:rFonts w:ascii="Times New Roman" w:hAnsi="楷体" w:eastAsia="楷体" w:cs="Times New Roman"/>
          <w:b/>
          <w:sz w:val="32"/>
          <w:szCs w:val="32"/>
        </w:rPr>
        <w:t>（三）学校材料评审</w:t>
      </w:r>
    </w:p>
    <w:p>
      <w:pPr>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学校组织</w:t>
      </w:r>
      <w:r>
        <w:rPr>
          <w:rFonts w:hint="eastAsia" w:ascii="Times New Roman" w:hAnsi="Times New Roman" w:eastAsia="仿宋_GB2312" w:cs="Times New Roman"/>
          <w:sz w:val="32"/>
          <w:szCs w:val="32"/>
        </w:rPr>
        <w:t>课程思政教研</w:t>
      </w:r>
      <w:r>
        <w:rPr>
          <w:rFonts w:ascii="Times New Roman" w:hAnsi="Times New Roman" w:eastAsia="仿宋_GB2312" w:cs="Times New Roman"/>
          <w:sz w:val="32"/>
          <w:szCs w:val="32"/>
        </w:rPr>
        <w:t>专家通过查阅课程申报材料、观看课程微视频等方式进行初审，推荐</w:t>
      </w: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门</w:t>
      </w:r>
      <w:r>
        <w:rPr>
          <w:rFonts w:hint="eastAsia" w:ascii="Times New Roman" w:hAnsi="Times New Roman" w:eastAsia="仿宋_GB2312" w:cs="Times New Roman"/>
          <w:sz w:val="32"/>
          <w:szCs w:val="32"/>
        </w:rPr>
        <w:t>左右</w:t>
      </w:r>
      <w:r>
        <w:rPr>
          <w:rFonts w:ascii="Times New Roman" w:hAnsi="Times New Roman" w:eastAsia="仿宋_GB2312" w:cs="Times New Roman"/>
          <w:sz w:val="32"/>
          <w:szCs w:val="32"/>
        </w:rPr>
        <w:t>课程进入</w:t>
      </w:r>
      <w:r>
        <w:rPr>
          <w:rFonts w:hint="eastAsia" w:ascii="Times New Roman" w:hAnsi="Times New Roman" w:eastAsia="仿宋_GB2312" w:cs="Times New Roman"/>
          <w:sz w:val="32"/>
          <w:szCs w:val="32"/>
          <w:lang w:eastAsia="zh-CN"/>
        </w:rPr>
        <w:t>课程</w:t>
      </w:r>
      <w:r>
        <w:rPr>
          <w:rFonts w:ascii="Times New Roman" w:hAnsi="Times New Roman" w:eastAsia="仿宋_GB2312" w:cs="Times New Roman"/>
          <w:sz w:val="32"/>
          <w:szCs w:val="32"/>
        </w:rPr>
        <w:t>展示、答辩环节。</w:t>
      </w:r>
    </w:p>
    <w:p>
      <w:pPr>
        <w:ind w:firstLine="560"/>
        <w:rPr>
          <w:rFonts w:ascii="Times New Roman" w:hAnsi="Times New Roman" w:eastAsia="楷体" w:cs="Times New Roman"/>
          <w:b/>
          <w:sz w:val="32"/>
          <w:szCs w:val="32"/>
        </w:rPr>
      </w:pPr>
      <w:r>
        <w:rPr>
          <w:rFonts w:ascii="Times New Roman" w:hAnsi="楷体" w:eastAsia="楷体" w:cs="Times New Roman"/>
          <w:b/>
          <w:sz w:val="32"/>
          <w:szCs w:val="32"/>
        </w:rPr>
        <w:t>（四）</w:t>
      </w:r>
      <w:r>
        <w:rPr>
          <w:rFonts w:hint="eastAsia" w:ascii="Times New Roman" w:hAnsi="楷体" w:eastAsia="楷体" w:cs="Times New Roman"/>
          <w:b/>
          <w:sz w:val="32"/>
          <w:szCs w:val="32"/>
          <w:lang w:eastAsia="zh-CN"/>
        </w:rPr>
        <w:t>课程</w:t>
      </w:r>
      <w:r>
        <w:rPr>
          <w:rFonts w:ascii="Times New Roman" w:hAnsi="楷体" w:eastAsia="楷体" w:cs="Times New Roman"/>
          <w:b/>
          <w:sz w:val="32"/>
          <w:szCs w:val="32"/>
        </w:rPr>
        <w:t>展示答辩</w:t>
      </w:r>
    </w:p>
    <w:p>
      <w:pPr>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学校组织入选课程进行展示，</w:t>
      </w:r>
      <w:r>
        <w:rPr>
          <w:rFonts w:hint="eastAsia" w:ascii="Times New Roman" w:hAnsi="Times New Roman" w:eastAsia="仿宋_GB2312" w:cs="Times New Roman"/>
          <w:sz w:val="32"/>
          <w:szCs w:val="32"/>
        </w:rPr>
        <w:t>并针对评委提问进行答辩。现场展示时长10分钟，包含说课、讲课两部分（时长分配方式不限），说课部分需集中介绍课程教学目标、思政育人目标、思政元素设计、课程特色及创新点等内容，讲课部分应以一段现场教学为例，展现</w:t>
      </w:r>
      <w:r>
        <w:rPr>
          <w:rFonts w:ascii="Times New Roman" w:hAnsi="Times New Roman" w:eastAsia="仿宋_GB2312" w:cs="Times New Roman"/>
          <w:sz w:val="32"/>
          <w:szCs w:val="32"/>
        </w:rPr>
        <w:t>真实授课</w:t>
      </w:r>
      <w:r>
        <w:rPr>
          <w:rFonts w:hint="eastAsia" w:ascii="Times New Roman" w:hAnsi="Times New Roman" w:eastAsia="仿宋_GB2312" w:cs="Times New Roman"/>
          <w:sz w:val="32"/>
          <w:szCs w:val="32"/>
        </w:rPr>
        <w:t>下的思政育人能力与效果；答辩时长5分钟。</w:t>
      </w:r>
      <w:r>
        <w:rPr>
          <w:rFonts w:hint="eastAsia" w:ascii="Times New Roman" w:hAnsi="Times New Roman" w:eastAsia="仿宋_GB2312" w:cs="Times New Roman"/>
          <w:sz w:val="32"/>
          <w:szCs w:val="32"/>
          <w:lang w:eastAsia="zh-CN"/>
        </w:rPr>
        <w:t>课程</w:t>
      </w:r>
      <w:bookmarkStart w:id="1" w:name="_GoBack"/>
      <w:bookmarkEnd w:id="1"/>
      <w:r>
        <w:rPr>
          <w:rFonts w:hint="eastAsia" w:ascii="Times New Roman" w:hAnsi="Times New Roman" w:eastAsia="仿宋_GB2312" w:cs="Times New Roman"/>
          <w:sz w:val="32"/>
          <w:szCs w:val="32"/>
        </w:rPr>
        <w:t>展示、答辩时间及具体安排另行通知。</w:t>
      </w:r>
    </w:p>
    <w:p>
      <w:pPr>
        <w:ind w:firstLine="560"/>
        <w:rPr>
          <w:rFonts w:ascii="Times New Roman" w:hAnsi="Times New Roman" w:eastAsia="黑体" w:cs="Times New Roman"/>
          <w:sz w:val="32"/>
          <w:szCs w:val="32"/>
        </w:rPr>
      </w:pPr>
      <w:r>
        <w:rPr>
          <w:rFonts w:ascii="Times New Roman" w:hAnsi="黑体" w:eastAsia="黑体" w:cs="Times New Roman"/>
          <w:sz w:val="32"/>
          <w:szCs w:val="32"/>
        </w:rPr>
        <w:t>五、材料报送及时间安排</w:t>
      </w:r>
    </w:p>
    <w:p>
      <w:pPr>
        <w:widowControl/>
        <w:shd w:val="clear" w:color="auto" w:fill="FFFFFF"/>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请各学院、教学部于</w:t>
      </w:r>
      <w:r>
        <w:rPr>
          <w:rFonts w:ascii="Times New Roman" w:hAnsi="Times New Roman" w:eastAsia="仿宋_GB2312" w:cs="Times New Roman"/>
          <w:b/>
          <w:bCs/>
          <w:sz w:val="32"/>
          <w:szCs w:val="32"/>
          <w:u w:val="single"/>
        </w:rPr>
        <w:t>20</w:t>
      </w:r>
      <w:r>
        <w:rPr>
          <w:rFonts w:hint="eastAsia" w:ascii="Times New Roman" w:hAnsi="Times New Roman" w:eastAsia="仿宋_GB2312" w:cs="Times New Roman"/>
          <w:b/>
          <w:bCs/>
          <w:sz w:val="32"/>
          <w:szCs w:val="32"/>
          <w:u w:val="single"/>
        </w:rPr>
        <w:t>2</w:t>
      </w:r>
      <w:r>
        <w:rPr>
          <w:rFonts w:hint="eastAsia" w:ascii="Times New Roman" w:hAnsi="Times New Roman" w:eastAsia="仿宋_GB2312" w:cs="Times New Roman"/>
          <w:b/>
          <w:bCs/>
          <w:sz w:val="32"/>
          <w:szCs w:val="32"/>
          <w:u w:val="single"/>
          <w:lang w:val="en-US" w:eastAsia="zh-CN"/>
        </w:rPr>
        <w:t>2</w:t>
      </w:r>
      <w:r>
        <w:rPr>
          <w:rFonts w:ascii="Times New Roman" w:hAnsi="Times New Roman" w:eastAsia="仿宋_GB2312" w:cs="Times New Roman"/>
          <w:b/>
          <w:bCs/>
          <w:sz w:val="32"/>
          <w:szCs w:val="32"/>
          <w:u w:val="single"/>
        </w:rPr>
        <w:t>年12月</w:t>
      </w:r>
      <w:r>
        <w:rPr>
          <w:rFonts w:hint="eastAsia" w:ascii="Times New Roman" w:hAnsi="Times New Roman" w:eastAsia="仿宋_GB2312" w:cs="Times New Roman"/>
          <w:b/>
          <w:bCs/>
          <w:sz w:val="32"/>
          <w:szCs w:val="32"/>
          <w:u w:val="single"/>
          <w:lang w:val="en-US" w:eastAsia="zh-CN"/>
        </w:rPr>
        <w:t>9</w:t>
      </w:r>
      <w:r>
        <w:rPr>
          <w:rFonts w:ascii="Times New Roman" w:hAnsi="Times New Roman" w:eastAsia="仿宋_GB2312" w:cs="Times New Roman"/>
          <w:b/>
          <w:bCs/>
          <w:sz w:val="32"/>
          <w:szCs w:val="32"/>
          <w:u w:val="single"/>
        </w:rPr>
        <w:t>日</w:t>
      </w:r>
      <w:r>
        <w:rPr>
          <w:rFonts w:hint="eastAsia" w:ascii="Times New Roman" w:hAnsi="Times New Roman" w:eastAsia="仿宋_GB2312" w:cs="Times New Roman"/>
          <w:b/>
          <w:bCs/>
          <w:sz w:val="32"/>
          <w:szCs w:val="32"/>
          <w:u w:val="single"/>
        </w:rPr>
        <w:t>（周</w:t>
      </w:r>
      <w:r>
        <w:rPr>
          <w:rFonts w:hint="eastAsia" w:ascii="Times New Roman" w:hAnsi="Times New Roman" w:eastAsia="仿宋_GB2312" w:cs="Times New Roman"/>
          <w:b/>
          <w:bCs/>
          <w:sz w:val="32"/>
          <w:szCs w:val="32"/>
          <w:u w:val="single"/>
          <w:lang w:eastAsia="zh-CN"/>
        </w:rPr>
        <w:t>五</w:t>
      </w:r>
      <w:r>
        <w:rPr>
          <w:rFonts w:hint="eastAsia" w:ascii="Times New Roman" w:hAnsi="Times New Roman" w:eastAsia="仿宋_GB2312" w:cs="Times New Roman"/>
          <w:b/>
          <w:bCs/>
          <w:sz w:val="32"/>
          <w:szCs w:val="32"/>
          <w:u w:val="single"/>
        </w:rPr>
        <w:t>）</w:t>
      </w:r>
      <w:r>
        <w:rPr>
          <w:rFonts w:ascii="Times New Roman" w:hAnsi="Times New Roman" w:eastAsia="仿宋_GB2312" w:cs="Times New Roman"/>
          <w:sz w:val="32"/>
          <w:szCs w:val="32"/>
        </w:rPr>
        <w:t>前</w:t>
      </w:r>
      <w:r>
        <w:rPr>
          <w:rFonts w:hint="eastAsia" w:ascii="Times New Roman" w:hAnsi="Times New Roman" w:eastAsia="仿宋_GB2312" w:cs="Times New Roman"/>
          <w:sz w:val="32"/>
          <w:szCs w:val="32"/>
        </w:rPr>
        <w:t>完成本单位推荐工作，并</w:t>
      </w:r>
      <w:r>
        <w:rPr>
          <w:rFonts w:ascii="Times New Roman" w:hAnsi="Times New Roman" w:eastAsia="仿宋_GB2312" w:cs="Times New Roman"/>
          <w:sz w:val="32"/>
          <w:szCs w:val="32"/>
        </w:rPr>
        <w:t>将附件表格（附件1-</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、课程支撑材料、课程微视频、督课反馈表报送教务部，报送材料格式要求如下：</w:t>
      </w:r>
    </w:p>
    <w:p>
      <w:pPr>
        <w:widowControl/>
        <w:numPr>
          <w:ilvl w:val="0"/>
          <w:numId w:val="0"/>
        </w:numPr>
        <w:shd w:val="clear" w:color="auto" w:fill="FFFFFF"/>
        <w:ind w:firstLine="640" w:firstLineChars="200"/>
        <w:rPr>
          <w:rFonts w:hint="eastAsia" w:ascii="Times New Roman" w:hAnsi="Times New Roman" w:eastAsia="仿宋_GB2312"/>
          <w:kern w:val="2"/>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1需word版及pdf盖章扫描版，</w:t>
      </w:r>
      <w:r>
        <w:rPr>
          <w:rFonts w:hint="eastAsia" w:ascii="Times New Roman" w:hAnsi="Times New Roman" w:eastAsia="仿宋_GB2312"/>
          <w:kern w:val="2"/>
          <w:sz w:val="32"/>
          <w:szCs w:val="32"/>
          <w:lang w:eastAsia="zh-CN"/>
        </w:rPr>
        <w:t>命名方式：学院</w:t>
      </w:r>
      <w:r>
        <w:rPr>
          <w:rFonts w:hint="eastAsia" w:ascii="Times New Roman" w:hAnsi="Times New Roman" w:eastAsia="仿宋_GB2312"/>
          <w:kern w:val="2"/>
          <w:sz w:val="32"/>
          <w:szCs w:val="32"/>
          <w:lang w:val="en-US" w:eastAsia="zh-CN"/>
        </w:rPr>
        <w:t>-姓名-课程名称-推荐表。</w:t>
      </w:r>
    </w:p>
    <w:p>
      <w:pPr>
        <w:widowControl/>
        <w:numPr>
          <w:ilvl w:val="0"/>
          <w:numId w:val="0"/>
        </w:numPr>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2.附件2需word版，命名方式：</w:t>
      </w:r>
      <w:r>
        <w:rPr>
          <w:rFonts w:hint="eastAsia" w:ascii="Times New Roman" w:hAnsi="Times New Roman" w:eastAsia="仿宋_GB2312"/>
          <w:kern w:val="2"/>
          <w:sz w:val="32"/>
          <w:szCs w:val="32"/>
          <w:lang w:eastAsia="zh-CN"/>
        </w:rPr>
        <w:t>学院</w:t>
      </w:r>
      <w:r>
        <w:rPr>
          <w:rFonts w:hint="eastAsia" w:ascii="Times New Roman" w:hAnsi="Times New Roman" w:eastAsia="仿宋_GB2312"/>
          <w:kern w:val="2"/>
          <w:sz w:val="32"/>
          <w:szCs w:val="32"/>
          <w:lang w:val="en-US" w:eastAsia="zh-CN"/>
        </w:rPr>
        <w:t>-姓名-课程名称-学生评教表。</w:t>
      </w:r>
    </w:p>
    <w:p>
      <w:pPr>
        <w:widowControl/>
        <w:numPr>
          <w:ilvl w:val="0"/>
          <w:numId w:val="0"/>
        </w:numPr>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3.附件3需excel版及pdf盖章扫描版</w:t>
      </w:r>
      <w:r>
        <w:rPr>
          <w:rFonts w:hint="eastAsia" w:ascii="Times New Roman" w:hAnsi="Times New Roman" w:eastAsia="仿宋_GB2312" w:cs="Times New Roman"/>
          <w:sz w:val="32"/>
          <w:szCs w:val="32"/>
          <w:lang w:eastAsia="zh-CN"/>
        </w:rPr>
        <w:t>，</w:t>
      </w:r>
      <w:r>
        <w:rPr>
          <w:rFonts w:hint="eastAsia" w:ascii="Times New Roman" w:hAnsi="Times New Roman" w:eastAsia="仿宋_GB2312"/>
          <w:kern w:val="2"/>
          <w:sz w:val="32"/>
          <w:szCs w:val="32"/>
          <w:lang w:eastAsia="zh-CN"/>
        </w:rPr>
        <w:t>命名方式：学院</w:t>
      </w:r>
      <w:r>
        <w:rPr>
          <w:rFonts w:hint="eastAsia" w:ascii="Times New Roman" w:hAnsi="Times New Roman" w:eastAsia="仿宋_GB2312"/>
          <w:kern w:val="2"/>
          <w:sz w:val="32"/>
          <w:szCs w:val="32"/>
          <w:lang w:val="en-US" w:eastAsia="zh-CN"/>
        </w:rPr>
        <w:t>-姓名-课程名称-推荐汇总表</w:t>
      </w:r>
      <w:r>
        <w:rPr>
          <w:rFonts w:ascii="Times New Roman" w:hAnsi="Times New Roman" w:eastAsia="仿宋_GB2312" w:cs="Times New Roman"/>
          <w:sz w:val="32"/>
          <w:szCs w:val="32"/>
        </w:rPr>
        <w:t>。</w:t>
      </w:r>
    </w:p>
    <w:p>
      <w:pPr>
        <w:widowControl/>
        <w:numPr>
          <w:ilvl w:val="0"/>
          <w:numId w:val="0"/>
        </w:numPr>
        <w:shd w:val="clear" w:color="auto" w:fill="FFFFFF"/>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课程支撑材料，电子版，格式不限。若多于一个文件，请放入文件夹，文件夹命名方式：学院</w:t>
      </w:r>
      <w:r>
        <w:rPr>
          <w:rFonts w:hint="eastAsia" w:ascii="Times New Roman" w:hAnsi="Times New Roman" w:eastAsia="仿宋_GB2312" w:cs="Times New Roman"/>
          <w:sz w:val="32"/>
          <w:szCs w:val="32"/>
          <w:lang w:val="en-US" w:eastAsia="zh-CN"/>
        </w:rPr>
        <w:t>-姓名-课程名称-课程支撑材料，</w:t>
      </w:r>
      <w:r>
        <w:rPr>
          <w:rFonts w:hint="eastAsia" w:ascii="Times New Roman" w:hAnsi="Times New Roman" w:eastAsia="仿宋_GB2312"/>
          <w:kern w:val="2"/>
          <w:sz w:val="32"/>
          <w:szCs w:val="32"/>
        </w:rPr>
        <w:t>若支撑材料较多，</w:t>
      </w:r>
      <w:r>
        <w:rPr>
          <w:rFonts w:hint="eastAsia" w:ascii="Times New Roman" w:hAnsi="Times New Roman" w:eastAsia="仿宋_GB2312"/>
          <w:kern w:val="2"/>
          <w:sz w:val="32"/>
          <w:szCs w:val="32"/>
          <w:lang w:eastAsia="zh-CN"/>
        </w:rPr>
        <w:t>建议</w:t>
      </w:r>
      <w:r>
        <w:rPr>
          <w:rFonts w:hint="eastAsia" w:ascii="Times New Roman" w:hAnsi="Times New Roman" w:eastAsia="仿宋_GB2312"/>
          <w:kern w:val="2"/>
          <w:sz w:val="32"/>
          <w:szCs w:val="32"/>
        </w:rPr>
        <w:t>合并成一个pdf文件，并加入目录</w:t>
      </w:r>
      <w:r>
        <w:rPr>
          <w:rFonts w:hint="eastAsia" w:ascii="Times New Roman" w:hAnsi="Times New Roman" w:eastAsia="仿宋_GB2312" w:cs="Times New Roman"/>
          <w:sz w:val="32"/>
          <w:szCs w:val="32"/>
          <w:lang w:eastAsia="zh-CN"/>
        </w:rPr>
        <w:t>。</w:t>
      </w:r>
    </w:p>
    <w:p>
      <w:pPr>
        <w:widowControl/>
        <w:numPr>
          <w:ilvl w:val="0"/>
          <w:numId w:val="0"/>
        </w:numPr>
        <w:shd w:val="clear" w:color="auto" w:fill="FFFFFF"/>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课程微视频需</w:t>
      </w:r>
      <w:r>
        <w:rPr>
          <w:rFonts w:hint="eastAsia" w:ascii="Times New Roman" w:hAnsi="Times New Roman" w:eastAsia="仿宋_GB2312" w:cs="Times New Roman"/>
          <w:sz w:val="32"/>
          <w:szCs w:val="32"/>
          <w:lang w:val="en-US" w:eastAsia="zh-CN"/>
        </w:rPr>
        <w:t>MP4格式，</w:t>
      </w:r>
      <w:r>
        <w:rPr>
          <w:rFonts w:hint="eastAsia" w:ascii="Times New Roman" w:hAnsi="Times New Roman" w:eastAsia="仿宋_GB2312"/>
          <w:kern w:val="2"/>
          <w:sz w:val="32"/>
          <w:szCs w:val="32"/>
          <w:lang w:eastAsia="zh-CN"/>
        </w:rPr>
        <w:t>命名方式：学院</w:t>
      </w:r>
      <w:r>
        <w:rPr>
          <w:rFonts w:hint="eastAsia" w:ascii="Times New Roman" w:hAnsi="Times New Roman" w:eastAsia="仿宋_GB2312"/>
          <w:kern w:val="2"/>
          <w:sz w:val="32"/>
          <w:szCs w:val="32"/>
          <w:lang w:val="en-US" w:eastAsia="zh-CN"/>
        </w:rPr>
        <w:t>-姓名-课程名称-微视频。</w:t>
      </w:r>
    </w:p>
    <w:p>
      <w:pPr>
        <w:widowControl/>
        <w:numPr>
          <w:ilvl w:val="0"/>
          <w:numId w:val="0"/>
        </w:numPr>
        <w:shd w:val="clear" w:color="auto" w:fill="FFFFFF"/>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督课反馈表，</w:t>
      </w:r>
      <w:r>
        <w:rPr>
          <w:rFonts w:hint="eastAsia" w:ascii="Times New Roman" w:hAnsi="Times New Roman" w:eastAsia="仿宋_GB2312" w:cs="Times New Roman"/>
          <w:sz w:val="32"/>
          <w:szCs w:val="32"/>
          <w:lang w:val="en-US" w:eastAsia="zh-CN"/>
        </w:rPr>
        <w:t>pdf扫描版或word版，</w:t>
      </w:r>
      <w:r>
        <w:rPr>
          <w:rFonts w:hint="eastAsia" w:ascii="Times New Roman" w:hAnsi="Times New Roman" w:eastAsia="仿宋_GB2312" w:cs="Times New Roman"/>
          <w:sz w:val="32"/>
          <w:szCs w:val="32"/>
          <w:lang w:eastAsia="zh-CN"/>
        </w:rPr>
        <w:t>若多于一个文件，请放入文件夹，文件夹命名方式：学院</w:t>
      </w:r>
      <w:r>
        <w:rPr>
          <w:rFonts w:hint="eastAsia" w:ascii="Times New Roman" w:hAnsi="Times New Roman" w:eastAsia="仿宋_GB2312" w:cs="Times New Roman"/>
          <w:sz w:val="32"/>
          <w:szCs w:val="32"/>
          <w:lang w:val="en-US" w:eastAsia="zh-CN"/>
        </w:rPr>
        <w:t>-姓名-课程名称-督课反馈表。</w:t>
      </w:r>
    </w:p>
    <w:p>
      <w:pPr>
        <w:widowControl/>
        <w:numPr>
          <w:ilvl w:val="0"/>
          <w:numId w:val="0"/>
        </w:numPr>
        <w:shd w:val="clear" w:color="auto" w:fill="FFFFFF"/>
        <w:ind w:firstLine="640" w:firstLineChars="200"/>
        <w:rPr>
          <w:rFonts w:hint="eastAsia" w:ascii="Times New Roman" w:hAnsi="Times New Roman" w:eastAsia="仿宋_GB2312" w:cs="Times New Roman"/>
          <w:sz w:val="32"/>
          <w:szCs w:val="32"/>
          <w:lang w:val="en-US" w:eastAsia="zh-CN"/>
        </w:rPr>
      </w:pPr>
    </w:p>
    <w:p>
      <w:pPr>
        <w:widowControl/>
        <w:shd w:val="clear" w:color="auto" w:fill="FFFFFF"/>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eastAsia="zh-CN"/>
        </w:rPr>
        <w:t>刘妍</w:t>
      </w:r>
    </w:p>
    <w:p>
      <w:pPr>
        <w:widowControl/>
        <w:shd w:val="clear" w:color="auto" w:fill="FFFFFF"/>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邮  箱：</w:t>
      </w:r>
      <w:r>
        <w:rPr>
          <w:rFonts w:hint="eastAsia" w:ascii="Times New Roman" w:hAnsi="Times New Roman" w:eastAsia="仿宋_GB2312" w:cs="Times New Roman"/>
          <w:sz w:val="32"/>
          <w:szCs w:val="32"/>
          <w:lang w:val="en-US" w:eastAsia="zh-CN"/>
        </w:rPr>
        <w:t>liuyan</w:t>
      </w:r>
      <w:r>
        <w:rPr>
          <w:rFonts w:ascii="Times New Roman" w:hAnsi="Times New Roman" w:eastAsia="仿宋_GB2312" w:cs="Times New Roman"/>
          <w:sz w:val="32"/>
          <w:szCs w:val="32"/>
        </w:rPr>
        <w:t>@nankai.edu.cn</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附件1</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年南开大学“课程思政”优秀典型评选活动推荐表</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年南开大学“课程思政”优秀典型评选活动学生评教表</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附件3</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 xml:space="preserve">年南开大学“课程思政”优秀典型评选活动推荐汇总表                            </w:t>
      </w:r>
    </w:p>
    <w:p>
      <w:pPr>
        <w:ind w:firstLine="5920" w:firstLineChars="185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教务</w:t>
      </w:r>
      <w:r>
        <w:rPr>
          <w:rFonts w:hint="eastAsia" w:ascii="Times New Roman" w:hAnsi="Times New Roman" w:eastAsia="仿宋_GB2312" w:cs="Times New Roman"/>
          <w:sz w:val="32"/>
          <w:szCs w:val="32"/>
          <w:lang w:eastAsia="zh-CN"/>
        </w:rPr>
        <w:t>部</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28</w:t>
      </w:r>
      <w:r>
        <w:rPr>
          <w:rFonts w:ascii="Times New Roman" w:hAnsi="Times New Roman" w:eastAsia="仿宋_GB2312" w:cs="Times New Roman"/>
          <w:sz w:val="32"/>
          <w:szCs w:val="32"/>
        </w:rPr>
        <w:t>日</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family : Microsoft 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B0B9B"/>
    <w:rsid w:val="000905E4"/>
    <w:rsid w:val="00094D11"/>
    <w:rsid w:val="0009776B"/>
    <w:rsid w:val="000D20E7"/>
    <w:rsid w:val="000D2141"/>
    <w:rsid w:val="000E77B5"/>
    <w:rsid w:val="00101086"/>
    <w:rsid w:val="001101EB"/>
    <w:rsid w:val="001170CC"/>
    <w:rsid w:val="00123143"/>
    <w:rsid w:val="00126BA9"/>
    <w:rsid w:val="00142977"/>
    <w:rsid w:val="002F07CA"/>
    <w:rsid w:val="0030730C"/>
    <w:rsid w:val="0033628B"/>
    <w:rsid w:val="00365756"/>
    <w:rsid w:val="0039630A"/>
    <w:rsid w:val="003B15E3"/>
    <w:rsid w:val="003C0C68"/>
    <w:rsid w:val="003D6FBF"/>
    <w:rsid w:val="004440A4"/>
    <w:rsid w:val="00476D4A"/>
    <w:rsid w:val="004A00E7"/>
    <w:rsid w:val="004A5151"/>
    <w:rsid w:val="004B711B"/>
    <w:rsid w:val="0050567E"/>
    <w:rsid w:val="005B1491"/>
    <w:rsid w:val="005E434A"/>
    <w:rsid w:val="0064279B"/>
    <w:rsid w:val="00643C5D"/>
    <w:rsid w:val="006A10AB"/>
    <w:rsid w:val="006C4C31"/>
    <w:rsid w:val="006D01A7"/>
    <w:rsid w:val="007412BE"/>
    <w:rsid w:val="00752C45"/>
    <w:rsid w:val="00791558"/>
    <w:rsid w:val="007A10D7"/>
    <w:rsid w:val="007F4935"/>
    <w:rsid w:val="008057E3"/>
    <w:rsid w:val="00897E96"/>
    <w:rsid w:val="008D216F"/>
    <w:rsid w:val="00951052"/>
    <w:rsid w:val="009B20A4"/>
    <w:rsid w:val="009E70F8"/>
    <w:rsid w:val="009E7FF7"/>
    <w:rsid w:val="009F7B69"/>
    <w:rsid w:val="00A465A1"/>
    <w:rsid w:val="00AB26B4"/>
    <w:rsid w:val="00B30CD9"/>
    <w:rsid w:val="00B373C9"/>
    <w:rsid w:val="00B61CF2"/>
    <w:rsid w:val="00B8690D"/>
    <w:rsid w:val="00BD6BB7"/>
    <w:rsid w:val="00BF4751"/>
    <w:rsid w:val="00C21797"/>
    <w:rsid w:val="00C2609B"/>
    <w:rsid w:val="00C40077"/>
    <w:rsid w:val="00C467B1"/>
    <w:rsid w:val="00C619DD"/>
    <w:rsid w:val="00C7513F"/>
    <w:rsid w:val="00CB2794"/>
    <w:rsid w:val="00D3766D"/>
    <w:rsid w:val="00D507A5"/>
    <w:rsid w:val="00D518D3"/>
    <w:rsid w:val="00D574FD"/>
    <w:rsid w:val="00D9701F"/>
    <w:rsid w:val="00DA30DE"/>
    <w:rsid w:val="00DD4817"/>
    <w:rsid w:val="00DE7215"/>
    <w:rsid w:val="00DF7558"/>
    <w:rsid w:val="00E47AC4"/>
    <w:rsid w:val="00E502C1"/>
    <w:rsid w:val="00E65AED"/>
    <w:rsid w:val="00E7197B"/>
    <w:rsid w:val="00FF0C1F"/>
    <w:rsid w:val="024E4A04"/>
    <w:rsid w:val="03595D5D"/>
    <w:rsid w:val="03625FC2"/>
    <w:rsid w:val="042E2CDB"/>
    <w:rsid w:val="04CF134E"/>
    <w:rsid w:val="04DF490F"/>
    <w:rsid w:val="04FA03AD"/>
    <w:rsid w:val="0543628B"/>
    <w:rsid w:val="05B35C56"/>
    <w:rsid w:val="064E4818"/>
    <w:rsid w:val="070E329C"/>
    <w:rsid w:val="0855066A"/>
    <w:rsid w:val="09381C0C"/>
    <w:rsid w:val="098F24A0"/>
    <w:rsid w:val="09C55554"/>
    <w:rsid w:val="0A7E3BB1"/>
    <w:rsid w:val="0AFD49CC"/>
    <w:rsid w:val="0BD557EA"/>
    <w:rsid w:val="0BDB5CFF"/>
    <w:rsid w:val="0D8F0607"/>
    <w:rsid w:val="0DA62E6A"/>
    <w:rsid w:val="0EA8395F"/>
    <w:rsid w:val="0F2D3B48"/>
    <w:rsid w:val="0F4378C9"/>
    <w:rsid w:val="0F5A68DD"/>
    <w:rsid w:val="10C850C2"/>
    <w:rsid w:val="116359B0"/>
    <w:rsid w:val="142E1524"/>
    <w:rsid w:val="15283ABB"/>
    <w:rsid w:val="153B18ED"/>
    <w:rsid w:val="16757125"/>
    <w:rsid w:val="16F407F2"/>
    <w:rsid w:val="178E5605"/>
    <w:rsid w:val="179E065D"/>
    <w:rsid w:val="19077E54"/>
    <w:rsid w:val="19D40A30"/>
    <w:rsid w:val="1DD56AA5"/>
    <w:rsid w:val="1F066413"/>
    <w:rsid w:val="201D597B"/>
    <w:rsid w:val="205B31E2"/>
    <w:rsid w:val="21233BDF"/>
    <w:rsid w:val="2193306B"/>
    <w:rsid w:val="256E0324"/>
    <w:rsid w:val="270F06AA"/>
    <w:rsid w:val="29C83798"/>
    <w:rsid w:val="2ADE34CE"/>
    <w:rsid w:val="2D512658"/>
    <w:rsid w:val="2E750BE6"/>
    <w:rsid w:val="306E2240"/>
    <w:rsid w:val="324B2932"/>
    <w:rsid w:val="32665936"/>
    <w:rsid w:val="340113D0"/>
    <w:rsid w:val="34A67A5B"/>
    <w:rsid w:val="34EE1B06"/>
    <w:rsid w:val="389E4F49"/>
    <w:rsid w:val="39835543"/>
    <w:rsid w:val="39CE2D4A"/>
    <w:rsid w:val="3CF35858"/>
    <w:rsid w:val="3E9979C0"/>
    <w:rsid w:val="419B67DE"/>
    <w:rsid w:val="4201174D"/>
    <w:rsid w:val="422F6FDD"/>
    <w:rsid w:val="42685141"/>
    <w:rsid w:val="43890852"/>
    <w:rsid w:val="43895431"/>
    <w:rsid w:val="43E0352E"/>
    <w:rsid w:val="43E133CF"/>
    <w:rsid w:val="44445DED"/>
    <w:rsid w:val="470D685E"/>
    <w:rsid w:val="475D666A"/>
    <w:rsid w:val="48093DBA"/>
    <w:rsid w:val="480B0368"/>
    <w:rsid w:val="49B33161"/>
    <w:rsid w:val="4A6536F0"/>
    <w:rsid w:val="4B591074"/>
    <w:rsid w:val="4B692C1A"/>
    <w:rsid w:val="4CA028AA"/>
    <w:rsid w:val="4D2D7326"/>
    <w:rsid w:val="4E0C07CA"/>
    <w:rsid w:val="501125F8"/>
    <w:rsid w:val="53A034B5"/>
    <w:rsid w:val="54337BCB"/>
    <w:rsid w:val="549B09FD"/>
    <w:rsid w:val="5537385F"/>
    <w:rsid w:val="5580764A"/>
    <w:rsid w:val="56950CEE"/>
    <w:rsid w:val="580D628C"/>
    <w:rsid w:val="585C1E20"/>
    <w:rsid w:val="5C5E01FA"/>
    <w:rsid w:val="5CF24406"/>
    <w:rsid w:val="5D454C6D"/>
    <w:rsid w:val="5DE0024A"/>
    <w:rsid w:val="5DFC3EC4"/>
    <w:rsid w:val="610F7BD0"/>
    <w:rsid w:val="619C3D7A"/>
    <w:rsid w:val="62522F6B"/>
    <w:rsid w:val="63192063"/>
    <w:rsid w:val="64A678D8"/>
    <w:rsid w:val="64EB0B9B"/>
    <w:rsid w:val="6519323D"/>
    <w:rsid w:val="65367FDE"/>
    <w:rsid w:val="66E36081"/>
    <w:rsid w:val="67A46AF3"/>
    <w:rsid w:val="6801564F"/>
    <w:rsid w:val="6A251E05"/>
    <w:rsid w:val="6BCC5CB6"/>
    <w:rsid w:val="6BEB5EDE"/>
    <w:rsid w:val="6C585D0D"/>
    <w:rsid w:val="6C670CC7"/>
    <w:rsid w:val="6CF973DD"/>
    <w:rsid w:val="6EE232B6"/>
    <w:rsid w:val="6F1571DC"/>
    <w:rsid w:val="70547B9A"/>
    <w:rsid w:val="71CB367C"/>
    <w:rsid w:val="72A705D3"/>
    <w:rsid w:val="730C10B1"/>
    <w:rsid w:val="77A11B25"/>
    <w:rsid w:val="77AD1976"/>
    <w:rsid w:val="78810C1D"/>
    <w:rsid w:val="78B077C8"/>
    <w:rsid w:val="7CB0040C"/>
    <w:rsid w:val="7F6A68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iPriority="0" w:name="HTML Keyboard"/>
    <w:lsdException w:uiPriority="0" w:name="HTML Preformatted"/>
    <w:lsdException w:qFormat="1" w:uiPriority="0" w:name="HTML Sample"/>
    <w:lsdException w:uiPriority="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6"/>
    <w:qFormat/>
    <w:uiPriority w:val="0"/>
    <w:pPr>
      <w:tabs>
        <w:tab w:val="center" w:pos="4153"/>
        <w:tab w:val="right" w:pos="8306"/>
      </w:tabs>
      <w:snapToGrid w:val="0"/>
      <w:jc w:val="left"/>
    </w:pPr>
    <w:rPr>
      <w:sz w:val="18"/>
      <w:szCs w:val="18"/>
    </w:rPr>
  </w:style>
  <w:style w:type="paragraph" w:styleId="3">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333333"/>
      <w:u w:val="none"/>
    </w:rPr>
  </w:style>
  <w:style w:type="character" w:styleId="15">
    <w:name w:val="HTML Code"/>
    <w:basedOn w:val="7"/>
    <w:qFormat/>
    <w:uiPriority w:val="0"/>
    <w:rPr>
      <w:rFonts w:ascii="font-family : Microsoft YaHei" w:hAnsi="font-family : Microsoft YaHei" w:eastAsia="font-family : Microsoft YaHei" w:cs="font-family : Microsoft YaHei"/>
      <w:sz w:val="20"/>
    </w:rPr>
  </w:style>
  <w:style w:type="character" w:styleId="16">
    <w:name w:val="HTML Cite"/>
    <w:basedOn w:val="7"/>
    <w:qFormat/>
    <w:uiPriority w:val="0"/>
  </w:style>
  <w:style w:type="character" w:styleId="17">
    <w:name w:val="HTML Keyboard"/>
    <w:basedOn w:val="7"/>
    <w:semiHidden/>
    <w:unhideWhenUsed/>
    <w:qFormat/>
    <w:uiPriority w:val="0"/>
    <w:rPr>
      <w:rFonts w:ascii="Consolas" w:hAnsi="Consolas" w:eastAsia="Consolas" w:cs="Consolas"/>
      <w:color w:val="FFFFFF"/>
      <w:sz w:val="21"/>
      <w:szCs w:val="21"/>
      <w:shd w:val="clear" w:color="auto" w:fill="333333"/>
    </w:rPr>
  </w:style>
  <w:style w:type="character" w:styleId="18">
    <w:name w:val="HTML Sample"/>
    <w:basedOn w:val="7"/>
    <w:semiHidden/>
    <w:unhideWhenUsed/>
    <w:qFormat/>
    <w:uiPriority w:val="0"/>
    <w:rPr>
      <w:rFonts w:hint="default" w:ascii="Consolas" w:hAnsi="Consolas" w:eastAsia="Consolas" w:cs="Consolas"/>
      <w:sz w:val="21"/>
      <w:szCs w:val="21"/>
    </w:rPr>
  </w:style>
  <w:style w:type="paragraph" w:customStyle="1" w:styleId="19">
    <w:name w:val="p_text_indent_2"/>
    <w:basedOn w:val="1"/>
    <w:qFormat/>
    <w:uiPriority w:val="0"/>
    <w:pPr>
      <w:ind w:firstLine="420"/>
      <w:jc w:val="left"/>
    </w:pPr>
    <w:rPr>
      <w:rFonts w:cs="Times New Roman"/>
      <w:kern w:val="0"/>
    </w:rPr>
  </w:style>
  <w:style w:type="character" w:customStyle="1" w:styleId="20">
    <w:name w:val="item-name"/>
    <w:basedOn w:val="7"/>
    <w:qFormat/>
    <w:uiPriority w:val="0"/>
  </w:style>
  <w:style w:type="character" w:customStyle="1" w:styleId="21">
    <w:name w:val="item-name1"/>
    <w:basedOn w:val="7"/>
    <w:qFormat/>
    <w:uiPriority w:val="0"/>
  </w:style>
  <w:style w:type="character" w:customStyle="1" w:styleId="22">
    <w:name w:val="org2"/>
    <w:basedOn w:val="7"/>
    <w:qFormat/>
    <w:uiPriority w:val="0"/>
    <w:rPr>
      <w:color w:val="FF7800"/>
    </w:rPr>
  </w:style>
  <w:style w:type="character" w:customStyle="1" w:styleId="23">
    <w:name w:val="per_r"/>
    <w:basedOn w:val="7"/>
    <w:qFormat/>
    <w:uiPriority w:val="0"/>
  </w:style>
  <w:style w:type="character" w:customStyle="1" w:styleId="24">
    <w:name w:val="blue2"/>
    <w:basedOn w:val="7"/>
    <w:qFormat/>
    <w:uiPriority w:val="0"/>
    <w:rPr>
      <w:color w:val="0065C3"/>
    </w:rPr>
  </w:style>
  <w:style w:type="character" w:customStyle="1" w:styleId="25">
    <w:name w:val="oppo"/>
    <w:basedOn w:val="7"/>
    <w:qFormat/>
    <w:uiPriority w:val="0"/>
  </w:style>
  <w:style w:type="character" w:customStyle="1" w:styleId="26">
    <w:name w:val="news_time"/>
    <w:basedOn w:val="7"/>
    <w:qFormat/>
    <w:uiPriority w:val="0"/>
  </w:style>
  <w:style w:type="character" w:customStyle="1" w:styleId="27">
    <w:name w:val="hover21"/>
    <w:basedOn w:val="7"/>
    <w:qFormat/>
    <w:uiPriority w:val="0"/>
    <w:rPr>
      <w:color w:val="000000"/>
      <w:shd w:val="clear" w:color="auto" w:fill="FFFCDD"/>
    </w:rPr>
  </w:style>
  <w:style w:type="character" w:customStyle="1" w:styleId="28">
    <w:name w:val="news_title1"/>
    <w:basedOn w:val="7"/>
    <w:qFormat/>
    <w:uiPriority w:val="0"/>
  </w:style>
  <w:style w:type="character" w:customStyle="1" w:styleId="29">
    <w:name w:val="news_title2"/>
    <w:basedOn w:val="7"/>
    <w:qFormat/>
    <w:uiPriority w:val="0"/>
  </w:style>
  <w:style w:type="character" w:customStyle="1" w:styleId="30">
    <w:name w:val="news_title3"/>
    <w:basedOn w:val="7"/>
    <w:qFormat/>
    <w:uiPriority w:val="0"/>
  </w:style>
  <w:style w:type="character" w:customStyle="1" w:styleId="31">
    <w:name w:val="news_meta1"/>
    <w:basedOn w:val="7"/>
    <w:qFormat/>
    <w:uiPriority w:val="0"/>
  </w:style>
  <w:style w:type="character" w:customStyle="1" w:styleId="32">
    <w:name w:val="column-name12"/>
    <w:basedOn w:val="7"/>
    <w:qFormat/>
    <w:uiPriority w:val="0"/>
    <w:rPr>
      <w:color w:val="124D83"/>
    </w:rPr>
  </w:style>
  <w:style w:type="character" w:customStyle="1" w:styleId="33">
    <w:name w:val="news_title"/>
    <w:basedOn w:val="7"/>
    <w:qFormat/>
    <w:uiPriority w:val="0"/>
  </w:style>
  <w:style w:type="character" w:customStyle="1" w:styleId="34">
    <w:name w:val="news_meta"/>
    <w:basedOn w:val="7"/>
    <w:qFormat/>
    <w:uiPriority w:val="0"/>
  </w:style>
  <w:style w:type="character" w:customStyle="1" w:styleId="35">
    <w:name w:val="页眉 字符"/>
    <w:basedOn w:val="7"/>
    <w:link w:val="3"/>
    <w:qFormat/>
    <w:uiPriority w:val="0"/>
    <w:rPr>
      <w:rFonts w:asciiTheme="minorHAnsi" w:hAnsiTheme="minorHAnsi" w:eastAsiaTheme="minorEastAsia" w:cstheme="minorBidi"/>
      <w:kern w:val="2"/>
      <w:sz w:val="18"/>
      <w:szCs w:val="18"/>
    </w:rPr>
  </w:style>
  <w:style w:type="character" w:customStyle="1" w:styleId="36">
    <w:name w:val="页脚 字符"/>
    <w:basedOn w:val="7"/>
    <w:link w:val="2"/>
    <w:qFormat/>
    <w:uiPriority w:val="0"/>
    <w:rPr>
      <w:rFonts w:asciiTheme="minorHAnsi" w:hAnsiTheme="minorHAnsi" w:eastAsiaTheme="minorEastAsia" w:cstheme="minorBidi"/>
      <w:kern w:val="2"/>
      <w:sz w:val="18"/>
      <w:szCs w:val="18"/>
    </w:rPr>
  </w:style>
  <w:style w:type="paragraph" w:styleId="37">
    <w:name w:val="List Paragraph"/>
    <w:basedOn w:val="1"/>
    <w:unhideWhenUsed/>
    <w:qFormat/>
    <w:uiPriority w:val="99"/>
    <w:pPr>
      <w:ind w:firstLine="420" w:firstLineChars="200"/>
    </w:pPr>
  </w:style>
  <w:style w:type="character" w:customStyle="1" w:styleId="38">
    <w:name w:val="td-name"/>
    <w:basedOn w:val="7"/>
    <w:qFormat/>
    <w:uiPriority w:val="0"/>
    <w:rPr>
      <w:bdr w:val="single" w:color="DDDDDD" w:sz="4" w:space="0"/>
    </w:rPr>
  </w:style>
  <w:style w:type="character" w:customStyle="1" w:styleId="39">
    <w:name w:val="td-end"/>
    <w:basedOn w:val="7"/>
    <w:qFormat/>
    <w:uiPriority w:val="0"/>
  </w:style>
  <w:style w:type="character" w:customStyle="1" w:styleId="40">
    <w:name w:val="pubdate-day"/>
    <w:basedOn w:val="7"/>
    <w:qFormat/>
    <w:uiPriority w:val="0"/>
    <w:rPr>
      <w:shd w:val="clear" w:color="auto" w:fill="F2F2F2"/>
    </w:rPr>
  </w:style>
  <w:style w:type="character" w:customStyle="1" w:styleId="41">
    <w:name w:val="pubdate-month"/>
    <w:basedOn w:val="7"/>
    <w:qFormat/>
    <w:uiPriority w:val="0"/>
    <w:rPr>
      <w:color w:val="FFFFFF"/>
      <w:sz w:val="16"/>
      <w:szCs w:val="16"/>
      <w:shd w:val="clear" w:color="auto" w:fill="CC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2239</Words>
  <Characters>2353</Characters>
  <Lines>16</Lines>
  <Paragraphs>4</Paragraphs>
  <TotalTime>70</TotalTime>
  <ScaleCrop>false</ScaleCrop>
  <LinksUpToDate>false</LinksUpToDate>
  <CharactersWithSpaces>2412</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2019-11-25T09:36:00Z</dcterms:created>
  <dc:creator>greenolive</dc:creator>
  <cp:lastModifiedBy>刘妍</cp:lastModifiedBy>
  <cp:lastPrinted>2019-11-25T09:38:00Z</cp:lastPrinted>
  <dcterms:modified xsi:type="dcterms:W3CDTF">2022-11-28T06:00:49Z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8F9019159E054051A98D1F1D7BDA92DD</vt:lpwstr>
  </property>
</Properties>
</file>